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61" w:rsidRDefault="00D82661" w:rsidP="001F3C36">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4B6BEE">
        <w:rPr>
          <w:rFonts w:ascii="Times New Roman" w:hAnsi="Times New Roman" w:cs="Times New Roman"/>
          <w:b/>
          <w:sz w:val="28"/>
          <w:szCs w:val="28"/>
        </w:rPr>
        <w:t>4</w:t>
      </w:r>
      <w:r>
        <w:rPr>
          <w:rFonts w:ascii="Times New Roman" w:hAnsi="Times New Roman" w:cs="Times New Roman"/>
          <w:b/>
          <w:sz w:val="28"/>
          <w:szCs w:val="28"/>
        </w:rPr>
        <w:t xml:space="preserve"> году</w:t>
      </w:r>
    </w:p>
    <w:p w:rsidR="00D82661" w:rsidRDefault="00D82661" w:rsidP="001F3C36">
      <w:pPr>
        <w:pStyle w:val="a3"/>
        <w:rPr>
          <w:rFonts w:ascii="Times New Roman" w:hAnsi="Times New Roman" w:cs="Times New Roman"/>
          <w:sz w:val="24"/>
          <w:szCs w:val="24"/>
        </w:rPr>
      </w:pPr>
    </w:p>
    <w:p w:rsidR="00D82661" w:rsidRPr="00C87D88" w:rsidRDefault="00D82661" w:rsidP="001F3C36">
      <w:pPr>
        <w:pStyle w:val="a3"/>
        <w:jc w:val="center"/>
        <w:rPr>
          <w:rFonts w:ascii="Times New Roman" w:hAnsi="Times New Roman" w:cs="Times New Roman"/>
          <w:b/>
          <w:sz w:val="24"/>
          <w:szCs w:val="24"/>
        </w:rPr>
      </w:pPr>
      <w:r w:rsidRPr="00C87D88">
        <w:rPr>
          <w:rFonts w:ascii="Times New Roman" w:hAnsi="Times New Roman" w:cs="Times New Roman"/>
          <w:b/>
          <w:sz w:val="24"/>
          <w:szCs w:val="24"/>
        </w:rPr>
        <w:t>Жилой дом Жданова 1/5</w:t>
      </w:r>
    </w:p>
    <w:p w:rsidR="00D82661" w:rsidRDefault="00D82661" w:rsidP="001F3C36">
      <w:pPr>
        <w:pStyle w:val="a3"/>
        <w:jc w:val="center"/>
        <w:rPr>
          <w:rFonts w:ascii="Times New Roman" w:hAnsi="Times New Roman" w:cs="Times New Roman"/>
          <w:sz w:val="24"/>
          <w:szCs w:val="24"/>
        </w:rPr>
      </w:pPr>
    </w:p>
    <w:p w:rsidR="00D82661" w:rsidRDefault="00D82661" w:rsidP="00D250B4">
      <w:pPr>
        <w:pStyle w:val="a3"/>
        <w:ind w:firstLine="567"/>
        <w:rPr>
          <w:rFonts w:ascii="Times New Roman" w:hAnsi="Times New Roman" w:cs="Times New Roman"/>
          <w:sz w:val="24"/>
          <w:szCs w:val="24"/>
        </w:rPr>
      </w:pPr>
      <w:r>
        <w:rPr>
          <w:rFonts w:ascii="Times New Roman" w:hAnsi="Times New Roman" w:cs="Times New Roman"/>
          <w:sz w:val="24"/>
          <w:szCs w:val="24"/>
        </w:rPr>
        <w:t xml:space="preserve">Сдан в эксплуатацию 2010 году, принят в управление ЗАО «ПАТРИОТ-Сервис»  на основании договора с РК </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 xml:space="preserve"> МВД.</w:t>
      </w:r>
    </w:p>
    <w:p w:rsidR="00D82661" w:rsidRDefault="00D82661" w:rsidP="00D250B4">
      <w:pPr>
        <w:pStyle w:val="a3"/>
        <w:ind w:firstLine="567"/>
        <w:rPr>
          <w:rFonts w:ascii="Times New Roman" w:hAnsi="Times New Roman" w:cs="Times New Roman"/>
          <w:sz w:val="24"/>
          <w:szCs w:val="24"/>
        </w:rPr>
      </w:pPr>
      <w:r>
        <w:rPr>
          <w:rFonts w:ascii="Times New Roman" w:hAnsi="Times New Roman" w:cs="Times New Roman"/>
          <w:sz w:val="24"/>
          <w:szCs w:val="24"/>
        </w:rPr>
        <w:t>Общая площадь дома -35</w:t>
      </w:r>
      <w:r w:rsidR="004B6BEE">
        <w:rPr>
          <w:rFonts w:ascii="Times New Roman" w:hAnsi="Times New Roman" w:cs="Times New Roman"/>
          <w:sz w:val="24"/>
          <w:szCs w:val="24"/>
        </w:rPr>
        <w:t xml:space="preserve"> </w:t>
      </w:r>
      <w:r>
        <w:rPr>
          <w:rFonts w:ascii="Times New Roman" w:hAnsi="Times New Roman" w:cs="Times New Roman"/>
          <w:sz w:val="24"/>
          <w:szCs w:val="24"/>
        </w:rPr>
        <w:t>103,4 кв.</w:t>
      </w:r>
      <w:r w:rsidR="000A692D">
        <w:rPr>
          <w:rFonts w:ascii="Times New Roman" w:hAnsi="Times New Roman" w:cs="Times New Roman"/>
          <w:sz w:val="24"/>
          <w:szCs w:val="24"/>
        </w:rPr>
        <w:t xml:space="preserve"> </w:t>
      </w:r>
      <w:r>
        <w:rPr>
          <w:rFonts w:ascii="Times New Roman" w:hAnsi="Times New Roman" w:cs="Times New Roman"/>
          <w:sz w:val="24"/>
          <w:szCs w:val="24"/>
        </w:rPr>
        <w:t>м.</w:t>
      </w:r>
    </w:p>
    <w:p w:rsidR="00D82661" w:rsidRDefault="00D82661" w:rsidP="00D250B4">
      <w:pPr>
        <w:pStyle w:val="a3"/>
        <w:ind w:firstLine="567"/>
        <w:rPr>
          <w:rFonts w:ascii="Times New Roman" w:hAnsi="Times New Roman" w:cs="Times New Roman"/>
          <w:sz w:val="24"/>
          <w:szCs w:val="24"/>
        </w:rPr>
      </w:pPr>
      <w:r>
        <w:rPr>
          <w:rFonts w:ascii="Times New Roman" w:hAnsi="Times New Roman" w:cs="Times New Roman"/>
          <w:sz w:val="24"/>
          <w:szCs w:val="24"/>
        </w:rPr>
        <w:t>Этажность – 18</w:t>
      </w:r>
    </w:p>
    <w:p w:rsidR="00D82661" w:rsidRDefault="00D82661" w:rsidP="00D250B4">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подъездов - 7</w:t>
      </w:r>
    </w:p>
    <w:p w:rsidR="00D82661" w:rsidRDefault="00D82661" w:rsidP="00D250B4">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квартир - 467</w:t>
      </w:r>
    </w:p>
    <w:p w:rsidR="00D82661" w:rsidRDefault="00D82661" w:rsidP="00D250B4">
      <w:pPr>
        <w:pStyle w:val="a3"/>
        <w:ind w:firstLine="567"/>
        <w:rPr>
          <w:rFonts w:ascii="Times New Roman" w:hAnsi="Times New Roman" w:cs="Times New Roman"/>
          <w:sz w:val="24"/>
          <w:szCs w:val="24"/>
        </w:rPr>
      </w:pPr>
      <w:r>
        <w:rPr>
          <w:rFonts w:ascii="Times New Roman" w:hAnsi="Times New Roman" w:cs="Times New Roman"/>
          <w:sz w:val="24"/>
          <w:szCs w:val="24"/>
        </w:rPr>
        <w:t>Площадь дворовой территории (уборочная) – 9</w:t>
      </w:r>
      <w:r w:rsidR="004B6BEE">
        <w:rPr>
          <w:rFonts w:ascii="Times New Roman" w:hAnsi="Times New Roman" w:cs="Times New Roman"/>
          <w:sz w:val="24"/>
          <w:szCs w:val="24"/>
        </w:rPr>
        <w:t xml:space="preserve"> </w:t>
      </w:r>
      <w:r>
        <w:rPr>
          <w:rFonts w:ascii="Times New Roman" w:hAnsi="Times New Roman" w:cs="Times New Roman"/>
          <w:sz w:val="24"/>
          <w:szCs w:val="24"/>
        </w:rPr>
        <w:t>255,1</w:t>
      </w:r>
      <w:r w:rsidR="004B6BEE">
        <w:rPr>
          <w:rFonts w:ascii="Times New Roman" w:hAnsi="Times New Roman" w:cs="Times New Roman"/>
          <w:sz w:val="24"/>
          <w:szCs w:val="24"/>
        </w:rPr>
        <w:t>0</w:t>
      </w:r>
      <w:r>
        <w:rPr>
          <w:rFonts w:ascii="Times New Roman" w:hAnsi="Times New Roman" w:cs="Times New Roman"/>
          <w:sz w:val="24"/>
          <w:szCs w:val="24"/>
        </w:rPr>
        <w:t xml:space="preserve"> кв.</w:t>
      </w:r>
      <w:r w:rsidR="000A692D">
        <w:rPr>
          <w:rFonts w:ascii="Times New Roman" w:hAnsi="Times New Roman" w:cs="Times New Roman"/>
          <w:sz w:val="24"/>
          <w:szCs w:val="24"/>
        </w:rPr>
        <w:t xml:space="preserve"> </w:t>
      </w:r>
      <w:r>
        <w:rPr>
          <w:rFonts w:ascii="Times New Roman" w:hAnsi="Times New Roman" w:cs="Times New Roman"/>
          <w:sz w:val="24"/>
          <w:szCs w:val="24"/>
        </w:rPr>
        <w:t>м.</w:t>
      </w:r>
    </w:p>
    <w:p w:rsidR="00D82661" w:rsidRDefault="00D82661" w:rsidP="001F3C36">
      <w:pPr>
        <w:pStyle w:val="a3"/>
        <w:rPr>
          <w:rFonts w:ascii="Times New Roman" w:hAnsi="Times New Roman" w:cs="Times New Roman"/>
          <w:sz w:val="24"/>
          <w:szCs w:val="24"/>
        </w:rPr>
      </w:pPr>
    </w:p>
    <w:p w:rsidR="00D82661" w:rsidRPr="00385E9F" w:rsidRDefault="00D82661" w:rsidP="001F3C36">
      <w:pPr>
        <w:suppressAutoHyphens/>
        <w:spacing w:after="0" w:line="240" w:lineRule="auto"/>
        <w:jc w:val="center"/>
        <w:rPr>
          <w:rFonts w:ascii="Times New Roman" w:eastAsia="Calibri" w:hAnsi="Times New Roman" w:cs="Times New Roman"/>
          <w:b/>
          <w:sz w:val="24"/>
          <w:szCs w:val="24"/>
          <w:lang w:eastAsia="zh-CN"/>
        </w:rPr>
      </w:pPr>
      <w:r w:rsidRPr="00385E9F">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D82661" w:rsidRDefault="00D82661" w:rsidP="001F3C36">
      <w:pPr>
        <w:suppressAutoHyphens/>
        <w:spacing w:after="0" w:line="240" w:lineRule="auto"/>
        <w:ind w:firstLine="930"/>
        <w:jc w:val="both"/>
        <w:rPr>
          <w:rFonts w:ascii="Times New Roman" w:eastAsia="Calibri" w:hAnsi="Times New Roman" w:cs="Times New Roman"/>
          <w:sz w:val="24"/>
          <w:szCs w:val="24"/>
          <w:lang w:eastAsia="zh-CN"/>
        </w:rPr>
      </w:pPr>
    </w:p>
    <w:p w:rsidR="00D82661" w:rsidRPr="00385E9F" w:rsidRDefault="00D82661" w:rsidP="001F3C36">
      <w:pPr>
        <w:pStyle w:val="a5"/>
        <w:numPr>
          <w:ilvl w:val="1"/>
          <w:numId w:val="1"/>
        </w:numPr>
        <w:spacing w:after="0" w:line="240" w:lineRule="auto"/>
        <w:jc w:val="center"/>
        <w:rPr>
          <w:rFonts w:ascii="Times New Roman" w:hAnsi="Times New Roman"/>
          <w:sz w:val="24"/>
          <w:szCs w:val="24"/>
          <w:lang w:eastAsia="zh-CN"/>
        </w:rPr>
      </w:pPr>
      <w:r w:rsidRPr="00385E9F">
        <w:rPr>
          <w:rFonts w:ascii="Times New Roman" w:hAnsi="Times New Roman"/>
          <w:sz w:val="24"/>
          <w:szCs w:val="24"/>
          <w:u w:val="single"/>
          <w:lang w:eastAsia="zh-CN"/>
        </w:rPr>
        <w:t>Обеспечение жилых домов теплом и горячим водоснабжением</w:t>
      </w:r>
      <w:r w:rsidRPr="00385E9F">
        <w:rPr>
          <w:rFonts w:ascii="Times New Roman" w:hAnsi="Times New Roman"/>
          <w:sz w:val="24"/>
          <w:szCs w:val="24"/>
          <w:lang w:eastAsia="zh-CN"/>
        </w:rPr>
        <w:t>.</w:t>
      </w:r>
    </w:p>
    <w:p w:rsidR="00D82661" w:rsidRPr="00385E9F" w:rsidRDefault="00D82661" w:rsidP="001F3C36">
      <w:pPr>
        <w:pStyle w:val="a5"/>
        <w:spacing w:after="0" w:line="240" w:lineRule="auto"/>
        <w:ind w:left="420" w:firstLine="0"/>
        <w:rPr>
          <w:rFonts w:ascii="Times New Roman" w:hAnsi="Times New Roman"/>
          <w:sz w:val="24"/>
          <w:szCs w:val="24"/>
          <w:lang w:eastAsia="zh-CN"/>
        </w:rPr>
      </w:pP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9630C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отопления и горячего водоснабжения в соответствии с действующим законодательством</w:t>
      </w:r>
      <w:r w:rsidR="001F3C36">
        <w:rPr>
          <w:rFonts w:ascii="Times New Roman" w:eastAsia="Calibri" w:hAnsi="Times New Roman" w:cs="Times New Roman"/>
          <w:sz w:val="24"/>
          <w:szCs w:val="24"/>
          <w:lang w:eastAsia="zh-CN"/>
        </w:rPr>
        <w:t xml:space="preserve"> и </w:t>
      </w:r>
      <w:r>
        <w:rPr>
          <w:rFonts w:ascii="Times New Roman" w:eastAsia="Calibri" w:hAnsi="Times New Roman" w:cs="Times New Roman"/>
          <w:sz w:val="24"/>
          <w:szCs w:val="24"/>
          <w:lang w:eastAsia="zh-CN"/>
        </w:rPr>
        <w:t xml:space="preserve"> </w:t>
      </w:r>
      <w:r w:rsidR="001F3C36">
        <w:rPr>
          <w:rFonts w:ascii="Times New Roman" w:eastAsia="Calibri" w:hAnsi="Times New Roman" w:cs="Times New Roman"/>
          <w:sz w:val="24"/>
          <w:szCs w:val="24"/>
          <w:lang w:eastAsia="zh-CN"/>
        </w:rPr>
        <w:t>р</w:t>
      </w:r>
      <w:r>
        <w:rPr>
          <w:rFonts w:ascii="Times New Roman" w:eastAsia="Calibri" w:hAnsi="Times New Roman" w:cs="Times New Roman"/>
          <w:sz w:val="24"/>
          <w:szCs w:val="24"/>
          <w:lang w:eastAsia="zh-CN"/>
        </w:rPr>
        <w:t>азмещен на сайте Общества.</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9630C0" w:rsidRDefault="009630C0" w:rsidP="00D250B4">
      <w:pPr>
        <w:suppressAutoHyphens/>
        <w:spacing w:after="0" w:line="240" w:lineRule="auto"/>
        <w:ind w:firstLine="567"/>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EB7E67" w:rsidRPr="00EB7E67" w:rsidTr="00EB7E67">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Начислено, жильцам</w:t>
            </w:r>
          </w:p>
        </w:tc>
      </w:tr>
      <w:tr w:rsidR="00EB7E67" w:rsidRPr="00EB7E67" w:rsidTr="00EB7E67">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ГВС, Гкал</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598,30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480,99</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117,32</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659,60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546,68</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112,92</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486,90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378,26</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108,64</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291,70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179,08</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112,62</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48,40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80,31</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140,10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84,57</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83,90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73,42</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74,30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62,73</w:t>
            </w:r>
          </w:p>
        </w:tc>
      </w:tr>
      <w:tr w:rsidR="00EB7E67" w:rsidRPr="00EB7E67" w:rsidTr="00EB7E6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69,50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69,72</w:t>
            </w:r>
          </w:p>
        </w:tc>
      </w:tr>
      <w:tr w:rsidR="00EB7E67" w:rsidRPr="00EB7E67" w:rsidTr="00EB7E6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303,80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216,01</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87,79</w:t>
            </w:r>
          </w:p>
        </w:tc>
      </w:tr>
      <w:tr w:rsidR="00EB7E67" w:rsidRPr="00EB7E67" w:rsidTr="00EB7E6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516,30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417,36</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98,94</w:t>
            </w:r>
          </w:p>
        </w:tc>
      </w:tr>
      <w:tr w:rsidR="00EB7E67" w:rsidRPr="00EB7E67" w:rsidTr="00EB7E6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jc w:val="center"/>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EB7E67" w:rsidRPr="00EB7E67" w:rsidRDefault="00EB7E67" w:rsidP="00EB7E67">
            <w:pPr>
              <w:spacing w:after="0" w:line="240" w:lineRule="auto"/>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619,40</w:t>
            </w:r>
          </w:p>
        </w:tc>
        <w:tc>
          <w:tcPr>
            <w:tcW w:w="1880" w:type="dxa"/>
            <w:tcBorders>
              <w:top w:val="nil"/>
              <w:left w:val="nil"/>
              <w:bottom w:val="single" w:sz="4"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519,21</w:t>
            </w:r>
          </w:p>
        </w:tc>
        <w:tc>
          <w:tcPr>
            <w:tcW w:w="1420" w:type="dxa"/>
            <w:tcBorders>
              <w:top w:val="nil"/>
              <w:left w:val="nil"/>
              <w:bottom w:val="single" w:sz="4"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color w:val="000000"/>
                <w:sz w:val="24"/>
                <w:szCs w:val="24"/>
                <w:lang w:eastAsia="ru-RU"/>
              </w:rPr>
            </w:pPr>
            <w:r w:rsidRPr="00EB7E67">
              <w:rPr>
                <w:rFonts w:ascii="Times New Roman" w:eastAsia="Times New Roman" w:hAnsi="Times New Roman" w:cs="Times New Roman"/>
                <w:color w:val="000000"/>
                <w:sz w:val="24"/>
                <w:szCs w:val="24"/>
                <w:lang w:eastAsia="ru-RU"/>
              </w:rPr>
              <w:t>100,19</w:t>
            </w:r>
          </w:p>
        </w:tc>
      </w:tr>
      <w:tr w:rsidR="00EB7E67" w:rsidRPr="00EB7E67" w:rsidTr="00EB7E67">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EB7E67" w:rsidRPr="00EB7E67" w:rsidRDefault="00EB7E67" w:rsidP="00EB7E67">
            <w:pPr>
              <w:spacing w:after="0" w:line="240" w:lineRule="auto"/>
              <w:rPr>
                <w:rFonts w:ascii="Times New Roman" w:eastAsia="Times New Roman" w:hAnsi="Times New Roman" w:cs="Times New Roman"/>
                <w:b/>
                <w:bCs/>
                <w:color w:val="000000"/>
                <w:sz w:val="24"/>
                <w:szCs w:val="24"/>
                <w:lang w:eastAsia="ru-RU"/>
              </w:rPr>
            </w:pPr>
            <w:r w:rsidRPr="00EB7E67">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EB7E67" w:rsidRPr="00EB7E67" w:rsidRDefault="00EB7E67" w:rsidP="00EB7E67">
            <w:pPr>
              <w:spacing w:after="0" w:line="240" w:lineRule="auto"/>
              <w:rPr>
                <w:rFonts w:ascii="Times New Roman" w:eastAsia="Times New Roman" w:hAnsi="Times New Roman" w:cs="Times New Roman"/>
                <w:b/>
                <w:bCs/>
                <w:color w:val="000000"/>
                <w:sz w:val="24"/>
                <w:szCs w:val="24"/>
                <w:lang w:eastAsia="ru-RU"/>
              </w:rPr>
            </w:pPr>
            <w:r w:rsidRPr="00EB7E67">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b/>
                <w:bCs/>
                <w:color w:val="000000"/>
                <w:sz w:val="24"/>
                <w:szCs w:val="24"/>
                <w:lang w:eastAsia="ru-RU"/>
              </w:rPr>
            </w:pPr>
            <w:r w:rsidRPr="00EB7E67">
              <w:rPr>
                <w:rFonts w:ascii="Times New Roman" w:eastAsia="Times New Roman" w:hAnsi="Times New Roman" w:cs="Times New Roman"/>
                <w:b/>
                <w:bCs/>
                <w:color w:val="000000"/>
                <w:sz w:val="24"/>
                <w:szCs w:val="24"/>
                <w:lang w:eastAsia="ru-RU"/>
              </w:rPr>
              <w:t>3 892,20</w:t>
            </w:r>
          </w:p>
        </w:tc>
        <w:tc>
          <w:tcPr>
            <w:tcW w:w="1880" w:type="dxa"/>
            <w:tcBorders>
              <w:top w:val="nil"/>
              <w:left w:val="nil"/>
              <w:bottom w:val="single" w:sz="8" w:space="0" w:color="auto"/>
              <w:right w:val="single" w:sz="4"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b/>
                <w:bCs/>
                <w:color w:val="000000"/>
                <w:sz w:val="24"/>
                <w:szCs w:val="24"/>
                <w:lang w:eastAsia="ru-RU"/>
              </w:rPr>
            </w:pPr>
            <w:r w:rsidRPr="00EB7E67">
              <w:rPr>
                <w:rFonts w:ascii="Times New Roman" w:eastAsia="Times New Roman" w:hAnsi="Times New Roman" w:cs="Times New Roman"/>
                <w:b/>
                <w:bCs/>
                <w:color w:val="000000"/>
                <w:sz w:val="24"/>
                <w:szCs w:val="24"/>
                <w:lang w:eastAsia="ru-RU"/>
              </w:rPr>
              <w:t>2 737,57</w:t>
            </w:r>
          </w:p>
        </w:tc>
        <w:tc>
          <w:tcPr>
            <w:tcW w:w="1420" w:type="dxa"/>
            <w:tcBorders>
              <w:top w:val="nil"/>
              <w:left w:val="nil"/>
              <w:bottom w:val="single" w:sz="8" w:space="0" w:color="auto"/>
              <w:right w:val="single" w:sz="8" w:space="0" w:color="auto"/>
            </w:tcBorders>
            <w:shd w:val="clear" w:color="auto" w:fill="auto"/>
            <w:noWrap/>
            <w:vAlign w:val="bottom"/>
            <w:hideMark/>
          </w:tcPr>
          <w:p w:rsidR="00EB7E67" w:rsidRPr="00EB7E67" w:rsidRDefault="00EB7E67" w:rsidP="00EB7E67">
            <w:pPr>
              <w:spacing w:after="0" w:line="240" w:lineRule="auto"/>
              <w:jc w:val="right"/>
              <w:rPr>
                <w:rFonts w:ascii="Times New Roman" w:eastAsia="Times New Roman" w:hAnsi="Times New Roman" w:cs="Times New Roman"/>
                <w:b/>
                <w:bCs/>
                <w:color w:val="000000"/>
                <w:sz w:val="24"/>
                <w:szCs w:val="24"/>
                <w:lang w:eastAsia="ru-RU"/>
              </w:rPr>
            </w:pPr>
            <w:r w:rsidRPr="00EB7E67">
              <w:rPr>
                <w:rFonts w:ascii="Times New Roman" w:eastAsia="Times New Roman" w:hAnsi="Times New Roman" w:cs="Times New Roman"/>
                <w:b/>
                <w:bCs/>
                <w:color w:val="000000"/>
                <w:sz w:val="24"/>
                <w:szCs w:val="24"/>
                <w:lang w:eastAsia="ru-RU"/>
              </w:rPr>
              <w:t>1 109,17</w:t>
            </w:r>
          </w:p>
        </w:tc>
      </w:tr>
    </w:tbl>
    <w:p w:rsidR="00D82661" w:rsidRDefault="00D82661" w:rsidP="009630C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w:t>
      </w:r>
      <w:r w:rsidR="00EB7E67">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ниже общего расхода тепловой энергии, поступившей в дом по общедомовому узлу учета. Так в </w:t>
      </w:r>
      <w:r w:rsidRPr="00B52B26">
        <w:rPr>
          <w:rFonts w:ascii="Times New Roman" w:eastAsia="Calibri" w:hAnsi="Times New Roman" w:cs="Times New Roman"/>
          <w:sz w:val="24"/>
          <w:szCs w:val="24"/>
          <w:lang w:eastAsia="zh-CN"/>
        </w:rPr>
        <w:t>201</w:t>
      </w:r>
      <w:r w:rsidR="004041F7">
        <w:rPr>
          <w:rFonts w:ascii="Times New Roman" w:eastAsia="Calibri" w:hAnsi="Times New Roman" w:cs="Times New Roman"/>
          <w:sz w:val="24"/>
          <w:szCs w:val="24"/>
          <w:lang w:eastAsia="zh-CN"/>
        </w:rPr>
        <w:t>4</w:t>
      </w:r>
      <w:r w:rsidRPr="00B52B26">
        <w:rPr>
          <w:rFonts w:ascii="Times New Roman" w:eastAsia="Calibri" w:hAnsi="Times New Roman" w:cs="Times New Roman"/>
          <w:sz w:val="24"/>
          <w:szCs w:val="24"/>
          <w:lang w:eastAsia="zh-CN"/>
        </w:rPr>
        <w:t xml:space="preserve"> году это превышение составило </w:t>
      </w:r>
      <w:r w:rsidR="004041F7">
        <w:rPr>
          <w:rFonts w:ascii="Times New Roman" w:eastAsia="Calibri" w:hAnsi="Times New Roman" w:cs="Times New Roman"/>
          <w:sz w:val="24"/>
          <w:szCs w:val="24"/>
          <w:lang w:eastAsia="zh-CN"/>
        </w:rPr>
        <w:t>45,46</w:t>
      </w:r>
      <w:r w:rsidRPr="00B52B26">
        <w:rPr>
          <w:rFonts w:ascii="Times New Roman" w:eastAsia="Calibri" w:hAnsi="Times New Roman" w:cs="Times New Roman"/>
          <w:sz w:val="24"/>
          <w:szCs w:val="24"/>
          <w:lang w:eastAsia="zh-CN"/>
        </w:rPr>
        <w:t xml:space="preserve"> Гкал, убыток Общества составил </w:t>
      </w:r>
      <w:r w:rsidR="004041F7">
        <w:rPr>
          <w:rFonts w:ascii="Times New Roman" w:eastAsia="Calibri" w:hAnsi="Times New Roman" w:cs="Times New Roman"/>
          <w:sz w:val="24"/>
          <w:szCs w:val="24"/>
          <w:lang w:eastAsia="zh-CN"/>
        </w:rPr>
        <w:t>60 327</w:t>
      </w:r>
      <w:r w:rsidRPr="00B52B26">
        <w:rPr>
          <w:rFonts w:ascii="Times New Roman" w:eastAsia="Calibri" w:hAnsi="Times New Roman" w:cs="Times New Roman"/>
          <w:sz w:val="24"/>
          <w:szCs w:val="24"/>
          <w:lang w:eastAsia="zh-CN"/>
        </w:rPr>
        <w:t xml:space="preserve"> руб.</w:t>
      </w:r>
    </w:p>
    <w:p w:rsidR="00D82661" w:rsidRDefault="00D82661" w:rsidP="008F73C9">
      <w:pPr>
        <w:suppressAutoHyphens/>
        <w:spacing w:after="0" w:line="240" w:lineRule="auto"/>
        <w:jc w:val="both"/>
        <w:rPr>
          <w:rFonts w:ascii="Times New Roman" w:eastAsia="Calibri" w:hAnsi="Times New Roman" w:cs="Times New Roman"/>
          <w:sz w:val="24"/>
          <w:szCs w:val="24"/>
          <w:lang w:eastAsia="zh-CN"/>
        </w:rPr>
      </w:pPr>
    </w:p>
    <w:p w:rsidR="00D82661" w:rsidRDefault="00D82661" w:rsidP="008F73C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D82661" w:rsidRDefault="00D82661" w:rsidP="008F73C9">
      <w:pPr>
        <w:suppressAutoHyphens/>
        <w:spacing w:after="0" w:line="240" w:lineRule="auto"/>
        <w:jc w:val="both"/>
        <w:rPr>
          <w:rFonts w:ascii="Times New Roman" w:eastAsia="Calibri" w:hAnsi="Times New Roman" w:cs="Times New Roman"/>
          <w:sz w:val="24"/>
          <w:szCs w:val="24"/>
          <w:lang w:eastAsia="zh-CN"/>
        </w:rPr>
      </w:pPr>
    </w:p>
    <w:p w:rsidR="00D82661" w:rsidRPr="00D250B4"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насосными станциями, расположенной</w:t>
      </w:r>
      <w:r w:rsidR="00D250B4">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в подвальном помещении дома в специально отве</w:t>
      </w:r>
      <w:r w:rsidR="00D250B4">
        <w:rPr>
          <w:rFonts w:ascii="Times New Roman" w:eastAsia="Calibri" w:hAnsi="Times New Roman" w:cs="Times New Roman"/>
          <w:sz w:val="24"/>
          <w:szCs w:val="24"/>
          <w:lang w:eastAsia="zh-CN"/>
        </w:rPr>
        <w:t xml:space="preserve">денных утепленных помещениях. В </w:t>
      </w:r>
      <w:r>
        <w:rPr>
          <w:rFonts w:ascii="Times New Roman" w:eastAsia="Calibri" w:hAnsi="Times New Roman" w:cs="Times New Roman"/>
          <w:sz w:val="24"/>
          <w:szCs w:val="24"/>
          <w:lang w:eastAsia="zh-CN"/>
        </w:rPr>
        <w:t xml:space="preserve">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D82661" w:rsidRDefault="004041F7"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D82661">
        <w:rPr>
          <w:rFonts w:ascii="Times New Roman" w:eastAsia="Calibri" w:hAnsi="Times New Roman" w:cs="Times New Roman"/>
          <w:sz w:val="24"/>
          <w:szCs w:val="24"/>
          <w:lang w:eastAsia="zh-CN"/>
        </w:rPr>
        <w:t xml:space="preserve">АО </w:t>
      </w:r>
      <w:r>
        <w:rPr>
          <w:rFonts w:ascii="Times New Roman" w:eastAsia="Calibri" w:hAnsi="Times New Roman" w:cs="Times New Roman"/>
          <w:sz w:val="24"/>
          <w:szCs w:val="24"/>
          <w:lang w:eastAsia="zh-CN"/>
        </w:rPr>
        <w:t>«Ростовводоканал»</w:t>
      </w:r>
      <w:r w:rsidR="00D82661">
        <w:rPr>
          <w:rFonts w:ascii="Times New Roman" w:eastAsia="Calibri" w:hAnsi="Times New Roman" w:cs="Times New Roman"/>
          <w:sz w:val="24"/>
          <w:szCs w:val="24"/>
          <w:lang w:eastAsia="zh-CN"/>
        </w:rPr>
        <w:t xml:space="preserve"> заключен договор №12792 от </w:t>
      </w:r>
      <w:r w:rsidR="00622036">
        <w:rPr>
          <w:rFonts w:ascii="Times New Roman" w:eastAsia="Calibri" w:hAnsi="Times New Roman" w:cs="Times New Roman"/>
          <w:sz w:val="24"/>
          <w:szCs w:val="24"/>
          <w:lang w:eastAsia="zh-CN"/>
        </w:rPr>
        <w:t>27.03.2014</w:t>
      </w:r>
      <w:r w:rsidR="00D82661">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w:t>
      </w:r>
      <w:r w:rsidR="00D250B4">
        <w:rPr>
          <w:rFonts w:ascii="Times New Roman" w:eastAsia="Calibri" w:hAnsi="Times New Roman" w:cs="Times New Roman"/>
          <w:sz w:val="24"/>
          <w:szCs w:val="24"/>
          <w:lang w:eastAsia="zh-CN"/>
        </w:rPr>
        <w:t xml:space="preserve">водоотведения устанавливается </w:t>
      </w:r>
      <w:r w:rsidR="00D82661">
        <w:rPr>
          <w:rFonts w:ascii="Times New Roman" w:eastAsia="Calibri" w:hAnsi="Times New Roman" w:cs="Times New Roman"/>
          <w:sz w:val="24"/>
          <w:szCs w:val="24"/>
          <w:lang w:eastAsia="zh-CN"/>
        </w:rPr>
        <w:t>Региональной службы по тарифам.</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9630C0">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w:t>
      </w:r>
      <w:r w:rsidR="004041F7">
        <w:rPr>
          <w:rFonts w:ascii="Times New Roman" w:eastAsia="Calibri" w:hAnsi="Times New Roman" w:cs="Times New Roman"/>
          <w:sz w:val="24"/>
          <w:szCs w:val="24"/>
          <w:lang w:eastAsia="zh-CN"/>
        </w:rPr>
        <w:t>оотведение оплату производит Общ</w:t>
      </w:r>
      <w:r>
        <w:rPr>
          <w:rFonts w:ascii="Times New Roman" w:eastAsia="Calibri" w:hAnsi="Times New Roman" w:cs="Times New Roman"/>
          <w:sz w:val="24"/>
          <w:szCs w:val="24"/>
          <w:lang w:eastAsia="zh-CN"/>
        </w:rPr>
        <w:t>ество.</w:t>
      </w:r>
    </w:p>
    <w:p w:rsidR="00D82661" w:rsidRDefault="00D82661" w:rsidP="008F73C9">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D82661" w:rsidRPr="00F473D8" w:rsidTr="004B6BEE">
        <w:trPr>
          <w:trHeight w:val="630"/>
        </w:trPr>
        <w:tc>
          <w:tcPr>
            <w:tcW w:w="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456" w:type="dxa"/>
            <w:gridSpan w:val="2"/>
            <w:tcBorders>
              <w:top w:val="single" w:sz="8" w:space="0" w:color="auto"/>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 (без подвалов и чердаков), м2</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w:t>
            </w:r>
            <w:r w:rsidRPr="00F473D8">
              <w:rPr>
                <w:rFonts w:ascii="Times New Roman" w:eastAsia="Times New Roman" w:hAnsi="Times New Roman" w:cs="Times New Roman"/>
                <w:sz w:val="24"/>
                <w:szCs w:val="24"/>
                <w:lang w:eastAsia="ru-RU"/>
              </w:rPr>
              <w:t xml:space="preserve"> на общедомовые нужды, м3/м2</w:t>
            </w:r>
          </w:p>
        </w:tc>
        <w:tc>
          <w:tcPr>
            <w:tcW w:w="1722" w:type="dxa"/>
            <w:vMerge w:val="restart"/>
            <w:tcBorders>
              <w:top w:val="single" w:sz="8" w:space="0" w:color="auto"/>
              <w:left w:val="single" w:sz="4" w:space="0" w:color="auto"/>
              <w:right w:val="single" w:sz="4" w:space="0" w:color="auto"/>
            </w:tcBorders>
            <w:vAlign w:val="center"/>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 на общедомовые нужды, м3 ВСЕГО</w:t>
            </w:r>
          </w:p>
        </w:tc>
      </w:tr>
      <w:tr w:rsidR="00D82661" w:rsidRPr="00F473D8" w:rsidTr="004B6BEE">
        <w:trPr>
          <w:trHeight w:val="1290"/>
        </w:trPr>
        <w:tc>
          <w:tcPr>
            <w:tcW w:w="740" w:type="dxa"/>
            <w:vMerge/>
            <w:tcBorders>
              <w:top w:val="single" w:sz="8" w:space="0" w:color="auto"/>
              <w:left w:val="single" w:sz="8" w:space="0" w:color="auto"/>
              <w:bottom w:val="single" w:sz="4" w:space="0" w:color="auto"/>
              <w:right w:val="single" w:sz="4" w:space="0" w:color="auto"/>
            </w:tcBorders>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800" w:type="dxa"/>
            <w:vMerge/>
            <w:tcBorders>
              <w:top w:val="single" w:sz="8" w:space="0" w:color="auto"/>
              <w:left w:val="single" w:sz="4" w:space="0" w:color="auto"/>
              <w:bottom w:val="single" w:sz="4" w:space="0" w:color="auto"/>
              <w:right w:val="single" w:sz="4" w:space="0" w:color="auto"/>
            </w:tcBorders>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c>
          <w:tcPr>
            <w:tcW w:w="1760" w:type="dxa"/>
            <w:vMerge/>
            <w:tcBorders>
              <w:top w:val="single" w:sz="8" w:space="0" w:color="auto"/>
              <w:left w:val="single" w:sz="4" w:space="0" w:color="auto"/>
              <w:bottom w:val="single" w:sz="4" w:space="0" w:color="auto"/>
              <w:right w:val="single" w:sz="4" w:space="0" w:color="auto"/>
            </w:tcBorders>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c>
          <w:tcPr>
            <w:tcW w:w="1722" w:type="dxa"/>
            <w:vMerge/>
            <w:tcBorders>
              <w:left w:val="single" w:sz="4" w:space="0" w:color="auto"/>
              <w:bottom w:val="single" w:sz="4" w:space="0" w:color="auto"/>
              <w:right w:val="single" w:sz="4" w:space="0" w:color="auto"/>
            </w:tcBorders>
            <w:vAlign w:val="center"/>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r>
      <w:tr w:rsidR="00D82661" w:rsidRPr="00F473D8" w:rsidTr="004B6BEE">
        <w:trPr>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1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6 436,90</w:t>
            </w:r>
          </w:p>
        </w:tc>
        <w:tc>
          <w:tcPr>
            <w:tcW w:w="176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0,02</w:t>
            </w:r>
          </w:p>
        </w:tc>
        <w:tc>
          <w:tcPr>
            <w:tcW w:w="1722" w:type="dxa"/>
            <w:tcBorders>
              <w:top w:val="nil"/>
              <w:left w:val="nil"/>
              <w:bottom w:val="single" w:sz="4" w:space="0" w:color="auto"/>
              <w:right w:val="single" w:sz="4" w:space="0" w:color="auto"/>
            </w:tcBorders>
            <w:vAlign w:val="center"/>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128,74</w:t>
            </w:r>
          </w:p>
        </w:tc>
      </w:tr>
    </w:tbl>
    <w:p w:rsidR="00D82661" w:rsidRDefault="00D82661" w:rsidP="008F73C9">
      <w:pPr>
        <w:suppressAutoHyphens/>
        <w:spacing w:after="0" w:line="240" w:lineRule="auto"/>
        <w:rPr>
          <w:rFonts w:ascii="Times New Roman" w:eastAsia="Calibri" w:hAnsi="Times New Roman" w:cs="Times New Roman"/>
          <w:sz w:val="24"/>
          <w:szCs w:val="24"/>
          <w:lang w:eastAsia="zh-CN"/>
        </w:rPr>
      </w:pP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w:t>
      </w:r>
      <w:r w:rsidR="008F73C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как правило</w:t>
      </w:r>
      <w:r w:rsidR="008F73C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по вине жителей часть расходов воды Общество берет на свой счет. Все эти показатели указываются в ежемесячных платежных документах. </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sidRPr="00B52B26">
        <w:rPr>
          <w:rFonts w:ascii="Times New Roman" w:eastAsia="Calibri" w:hAnsi="Times New Roman" w:cs="Times New Roman"/>
          <w:sz w:val="24"/>
          <w:szCs w:val="24"/>
          <w:lang w:eastAsia="zh-CN"/>
        </w:rPr>
        <w:t>Так в 201</w:t>
      </w:r>
      <w:r w:rsidR="004041F7">
        <w:rPr>
          <w:rFonts w:ascii="Times New Roman" w:eastAsia="Calibri" w:hAnsi="Times New Roman" w:cs="Times New Roman"/>
          <w:sz w:val="24"/>
          <w:szCs w:val="24"/>
          <w:lang w:eastAsia="zh-CN"/>
        </w:rPr>
        <w:t>4</w:t>
      </w:r>
      <w:r w:rsidRPr="00B52B26">
        <w:rPr>
          <w:rFonts w:ascii="Times New Roman" w:eastAsia="Calibri" w:hAnsi="Times New Roman" w:cs="Times New Roman"/>
          <w:sz w:val="24"/>
          <w:szCs w:val="24"/>
          <w:lang w:eastAsia="zh-CN"/>
        </w:rPr>
        <w:t xml:space="preserve"> году Обществом было оплачено </w:t>
      </w:r>
      <w:r w:rsidR="004041F7">
        <w:rPr>
          <w:rFonts w:ascii="Times New Roman" w:eastAsia="Calibri" w:hAnsi="Times New Roman" w:cs="Times New Roman"/>
          <w:sz w:val="24"/>
          <w:szCs w:val="24"/>
          <w:lang w:eastAsia="zh-CN"/>
        </w:rPr>
        <w:t>4 754</w:t>
      </w:r>
      <w:r w:rsidRPr="00B52B26">
        <w:rPr>
          <w:rFonts w:ascii="Times New Roman" w:eastAsia="Calibri" w:hAnsi="Times New Roman" w:cs="Times New Roman"/>
          <w:sz w:val="24"/>
          <w:szCs w:val="24"/>
          <w:lang w:eastAsia="zh-CN"/>
        </w:rPr>
        <w:t xml:space="preserve"> куб.</w:t>
      </w:r>
      <w:r w:rsidR="00D250B4">
        <w:rPr>
          <w:rFonts w:ascii="Times New Roman" w:eastAsia="Calibri" w:hAnsi="Times New Roman" w:cs="Times New Roman"/>
          <w:sz w:val="24"/>
          <w:szCs w:val="24"/>
          <w:lang w:eastAsia="zh-CN"/>
        </w:rPr>
        <w:t xml:space="preserve"> </w:t>
      </w:r>
      <w:r w:rsidRPr="00B52B26">
        <w:rPr>
          <w:rFonts w:ascii="Times New Roman" w:eastAsia="Calibri" w:hAnsi="Times New Roman" w:cs="Times New Roman"/>
          <w:sz w:val="24"/>
          <w:szCs w:val="24"/>
          <w:lang w:eastAsia="zh-CN"/>
        </w:rPr>
        <w:t xml:space="preserve">м. воды и </w:t>
      </w:r>
      <w:r w:rsidR="004041F7">
        <w:rPr>
          <w:rFonts w:ascii="Times New Roman" w:eastAsia="Calibri" w:hAnsi="Times New Roman" w:cs="Times New Roman"/>
          <w:sz w:val="24"/>
          <w:szCs w:val="24"/>
          <w:lang w:eastAsia="zh-CN"/>
        </w:rPr>
        <w:t>6 042</w:t>
      </w:r>
      <w:r w:rsidRPr="00B52B26">
        <w:rPr>
          <w:rFonts w:ascii="Times New Roman" w:eastAsia="Calibri" w:hAnsi="Times New Roman" w:cs="Times New Roman"/>
          <w:sz w:val="24"/>
          <w:szCs w:val="24"/>
          <w:lang w:eastAsia="zh-CN"/>
        </w:rPr>
        <w:t xml:space="preserve"> куб.</w:t>
      </w:r>
      <w:r w:rsidR="00D250B4">
        <w:rPr>
          <w:rFonts w:ascii="Times New Roman" w:eastAsia="Calibri" w:hAnsi="Times New Roman" w:cs="Times New Roman"/>
          <w:sz w:val="24"/>
          <w:szCs w:val="24"/>
          <w:lang w:eastAsia="zh-CN"/>
        </w:rPr>
        <w:t xml:space="preserve"> </w:t>
      </w:r>
      <w:r w:rsidRPr="00B52B26">
        <w:rPr>
          <w:rFonts w:ascii="Times New Roman" w:eastAsia="Calibri" w:hAnsi="Times New Roman" w:cs="Times New Roman"/>
          <w:sz w:val="24"/>
          <w:szCs w:val="24"/>
          <w:lang w:eastAsia="zh-CN"/>
        </w:rPr>
        <w:t xml:space="preserve">м. водоотведения. Всего </w:t>
      </w:r>
      <w:r w:rsidR="004041F7">
        <w:rPr>
          <w:rFonts w:ascii="Times New Roman" w:eastAsia="Calibri" w:hAnsi="Times New Roman" w:cs="Times New Roman"/>
          <w:sz w:val="24"/>
          <w:szCs w:val="24"/>
          <w:lang w:eastAsia="zh-CN"/>
        </w:rPr>
        <w:t>312 508</w:t>
      </w:r>
      <w:r w:rsidRPr="00B52B26">
        <w:rPr>
          <w:rFonts w:ascii="Times New Roman" w:eastAsia="Calibri" w:hAnsi="Times New Roman" w:cs="Times New Roman"/>
          <w:sz w:val="24"/>
          <w:szCs w:val="24"/>
          <w:lang w:eastAsia="zh-CN"/>
        </w:rPr>
        <w:t xml:space="preserve"> руб. Эти средства изъяты из прибыли Общества.</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4C0397">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D82661" w:rsidRDefault="00D82661" w:rsidP="008F73C9">
      <w:pPr>
        <w:suppressAutoHyphens/>
        <w:spacing w:after="0" w:line="240" w:lineRule="auto"/>
        <w:rPr>
          <w:rFonts w:ascii="Times New Roman" w:eastAsia="Calibri" w:hAnsi="Times New Roman" w:cs="Times New Roman"/>
          <w:sz w:val="24"/>
          <w:szCs w:val="24"/>
          <w:lang w:eastAsia="zh-CN"/>
        </w:rPr>
      </w:pPr>
    </w:p>
    <w:p w:rsidR="00D82661" w:rsidRDefault="00D82661" w:rsidP="008F73C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D82661" w:rsidRDefault="00D82661" w:rsidP="008F73C9">
      <w:pPr>
        <w:suppressAutoHyphens/>
        <w:spacing w:after="0" w:line="240" w:lineRule="auto"/>
        <w:rPr>
          <w:rFonts w:ascii="Times New Roman" w:eastAsia="Calibri" w:hAnsi="Times New Roman" w:cs="Times New Roman"/>
          <w:sz w:val="24"/>
          <w:szCs w:val="24"/>
          <w:lang w:eastAsia="zh-CN"/>
        </w:rPr>
      </w:pP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микрорайона переданы в собственность города Ростова-на-Дону и Обществом не обслуживаются.</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4C0397">
        <w:rPr>
          <w:rFonts w:ascii="Times New Roman" w:eastAsia="Calibri" w:hAnsi="Times New Roman" w:cs="Times New Roman"/>
          <w:sz w:val="24"/>
          <w:szCs w:val="24"/>
          <w:lang w:eastAsia="zh-CN"/>
        </w:rPr>
        <w:t>ОАО «Энергосбыт Ростовэнерго»</w:t>
      </w:r>
      <w:r>
        <w:rPr>
          <w:rFonts w:ascii="Times New Roman" w:eastAsia="Calibri" w:hAnsi="Times New Roman" w:cs="Times New Roman"/>
          <w:sz w:val="24"/>
          <w:szCs w:val="24"/>
          <w:lang w:eastAsia="zh-CN"/>
        </w:rPr>
        <w:t xml:space="preserve"> </w:t>
      </w:r>
      <w:r w:rsidR="008F73C9">
        <w:rPr>
          <w:rFonts w:ascii="Times New Roman" w:eastAsia="Calibri" w:hAnsi="Times New Roman" w:cs="Times New Roman"/>
          <w:sz w:val="24"/>
          <w:szCs w:val="24"/>
          <w:lang w:eastAsia="zh-CN"/>
        </w:rPr>
        <w:t>по договору</w:t>
      </w:r>
      <w:r w:rsidR="004C0397">
        <w:rPr>
          <w:rFonts w:ascii="Times New Roman" w:eastAsia="Calibri" w:hAnsi="Times New Roman" w:cs="Times New Roman"/>
          <w:sz w:val="24"/>
          <w:szCs w:val="24"/>
          <w:lang w:eastAsia="zh-CN"/>
        </w:rPr>
        <w:t xml:space="preserve"> </w:t>
      </w:r>
      <w:r w:rsidR="00622036">
        <w:rPr>
          <w:rFonts w:ascii="Times New Roman" w:eastAsia="Calibri" w:hAnsi="Times New Roman" w:cs="Times New Roman"/>
          <w:sz w:val="24"/>
          <w:szCs w:val="24"/>
          <w:lang w:eastAsia="zh-CN"/>
        </w:rPr>
        <w:t>№ 10648 от 29.03.2012</w:t>
      </w:r>
      <w:r>
        <w:rPr>
          <w:rFonts w:ascii="Times New Roman" w:eastAsia="Calibri" w:hAnsi="Times New Roman" w:cs="Times New Roman"/>
          <w:sz w:val="24"/>
          <w:szCs w:val="24"/>
          <w:lang w:eastAsia="zh-CN"/>
        </w:rPr>
        <w:t xml:space="preserve"> года на поставку электроэнергии в жилую застройку</w:t>
      </w:r>
      <w:r w:rsidR="004C0397">
        <w:rPr>
          <w:rFonts w:ascii="Times New Roman" w:eastAsia="Calibri" w:hAnsi="Times New Roman" w:cs="Times New Roman"/>
          <w:sz w:val="24"/>
          <w:szCs w:val="24"/>
          <w:lang w:eastAsia="zh-CN"/>
        </w:rPr>
        <w:t>.</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w:t>
      </w:r>
      <w:r w:rsidR="008F73C9">
        <w:rPr>
          <w:rFonts w:ascii="Times New Roman" w:eastAsia="Calibri" w:hAnsi="Times New Roman" w:cs="Times New Roman"/>
          <w:sz w:val="24"/>
          <w:szCs w:val="24"/>
          <w:lang w:eastAsia="zh-CN"/>
        </w:rPr>
        <w:t>Региональной службы по тарифам.</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D82661" w:rsidRDefault="00D82661" w:rsidP="008F73C9">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D82661" w:rsidRPr="00F473D8" w:rsidTr="004B6BEE">
        <w:trPr>
          <w:trHeight w:val="630"/>
        </w:trPr>
        <w:tc>
          <w:tcPr>
            <w:tcW w:w="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456" w:type="dxa"/>
            <w:gridSpan w:val="2"/>
            <w:tcBorders>
              <w:top w:val="single" w:sz="8" w:space="0" w:color="auto"/>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пользования,м2</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D250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энергии </w:t>
            </w:r>
            <w:r w:rsidRPr="00F473D8">
              <w:rPr>
                <w:rFonts w:ascii="Times New Roman" w:eastAsia="Times New Roman" w:hAnsi="Times New Roman" w:cs="Times New Roman"/>
                <w:sz w:val="24"/>
                <w:szCs w:val="24"/>
                <w:lang w:eastAsia="ru-RU"/>
              </w:rPr>
              <w:t xml:space="preserve">на общедомовые нужды, </w:t>
            </w:r>
            <w:r>
              <w:rPr>
                <w:rFonts w:ascii="Times New Roman" w:eastAsia="Times New Roman" w:hAnsi="Times New Roman" w:cs="Times New Roman"/>
                <w:sz w:val="24"/>
                <w:szCs w:val="24"/>
                <w:lang w:eastAsia="ru-RU"/>
              </w:rPr>
              <w:t>кВт</w:t>
            </w:r>
            <w:r w:rsidRPr="00F473D8">
              <w:rPr>
                <w:rFonts w:ascii="Times New Roman" w:eastAsia="Times New Roman" w:hAnsi="Times New Roman" w:cs="Times New Roman"/>
                <w:sz w:val="24"/>
                <w:szCs w:val="24"/>
                <w:lang w:eastAsia="ru-RU"/>
              </w:rPr>
              <w:t>/м2</w:t>
            </w:r>
          </w:p>
        </w:tc>
        <w:tc>
          <w:tcPr>
            <w:tcW w:w="1722" w:type="dxa"/>
            <w:vMerge w:val="restart"/>
            <w:tcBorders>
              <w:top w:val="single" w:sz="8" w:space="0" w:color="auto"/>
              <w:left w:val="single" w:sz="4" w:space="0" w:color="auto"/>
              <w:right w:val="single" w:sz="4" w:space="0" w:color="auto"/>
            </w:tcBorders>
            <w:vAlign w:val="center"/>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D250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энергии на общедомовые нужды, кВт ВСЕГО</w:t>
            </w:r>
          </w:p>
        </w:tc>
      </w:tr>
      <w:tr w:rsidR="00D82661" w:rsidRPr="00F473D8" w:rsidTr="004B6BEE">
        <w:trPr>
          <w:trHeight w:val="1290"/>
        </w:trPr>
        <w:tc>
          <w:tcPr>
            <w:tcW w:w="740" w:type="dxa"/>
            <w:vMerge/>
            <w:tcBorders>
              <w:top w:val="single" w:sz="8" w:space="0" w:color="auto"/>
              <w:left w:val="single" w:sz="8" w:space="0" w:color="auto"/>
              <w:bottom w:val="single" w:sz="4" w:space="0" w:color="auto"/>
              <w:right w:val="single" w:sz="4" w:space="0" w:color="auto"/>
            </w:tcBorders>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800" w:type="dxa"/>
            <w:vMerge/>
            <w:tcBorders>
              <w:top w:val="single" w:sz="8" w:space="0" w:color="auto"/>
              <w:left w:val="single" w:sz="4" w:space="0" w:color="auto"/>
              <w:bottom w:val="single" w:sz="4" w:space="0" w:color="auto"/>
              <w:right w:val="single" w:sz="4" w:space="0" w:color="auto"/>
            </w:tcBorders>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c>
          <w:tcPr>
            <w:tcW w:w="1760" w:type="dxa"/>
            <w:vMerge/>
            <w:tcBorders>
              <w:top w:val="single" w:sz="8" w:space="0" w:color="auto"/>
              <w:left w:val="single" w:sz="4" w:space="0" w:color="auto"/>
              <w:bottom w:val="single" w:sz="4" w:space="0" w:color="auto"/>
              <w:right w:val="single" w:sz="4" w:space="0" w:color="auto"/>
            </w:tcBorders>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c>
          <w:tcPr>
            <w:tcW w:w="1722" w:type="dxa"/>
            <w:vMerge/>
            <w:tcBorders>
              <w:left w:val="single" w:sz="4" w:space="0" w:color="auto"/>
              <w:bottom w:val="single" w:sz="4" w:space="0" w:color="auto"/>
              <w:right w:val="single" w:sz="4" w:space="0" w:color="auto"/>
            </w:tcBorders>
            <w:vAlign w:val="center"/>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p>
        </w:tc>
      </w:tr>
      <w:tr w:rsidR="00D82661" w:rsidRPr="00F473D8" w:rsidTr="004B6BEE">
        <w:trPr>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1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10 758</w:t>
            </w:r>
          </w:p>
        </w:tc>
        <w:tc>
          <w:tcPr>
            <w:tcW w:w="1760" w:type="dxa"/>
            <w:tcBorders>
              <w:top w:val="nil"/>
              <w:left w:val="nil"/>
              <w:bottom w:val="single" w:sz="4" w:space="0" w:color="auto"/>
              <w:right w:val="single" w:sz="4" w:space="0" w:color="auto"/>
            </w:tcBorders>
            <w:shd w:val="clear" w:color="auto" w:fill="auto"/>
            <w:noWrap/>
            <w:vAlign w:val="center"/>
            <w:hideMark/>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22" w:type="dxa"/>
            <w:tcBorders>
              <w:top w:val="nil"/>
              <w:left w:val="nil"/>
              <w:bottom w:val="single" w:sz="4" w:space="0" w:color="auto"/>
              <w:right w:val="single" w:sz="4" w:space="0" w:color="auto"/>
            </w:tcBorders>
            <w:vAlign w:val="center"/>
          </w:tcPr>
          <w:p w:rsidR="00D82661" w:rsidRPr="00F473D8" w:rsidRDefault="00D82661" w:rsidP="008F73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21 516</w:t>
            </w:r>
          </w:p>
        </w:tc>
      </w:tr>
    </w:tbl>
    <w:p w:rsidR="00D82661" w:rsidRDefault="00D82661" w:rsidP="008F73C9">
      <w:pPr>
        <w:suppressAutoHyphens/>
        <w:spacing w:after="0" w:line="240" w:lineRule="auto"/>
        <w:jc w:val="both"/>
        <w:rPr>
          <w:rFonts w:ascii="Times New Roman" w:eastAsia="Calibri" w:hAnsi="Times New Roman" w:cs="Times New Roman"/>
          <w:sz w:val="24"/>
          <w:szCs w:val="24"/>
          <w:lang w:eastAsia="zh-CN"/>
        </w:rPr>
      </w:pPr>
    </w:p>
    <w:p w:rsidR="00D82661"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оплату производит Общество. Так в 201</w:t>
      </w:r>
      <w:r w:rsidR="004C0397">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 Обществом было оплачено </w:t>
      </w:r>
      <w:r w:rsidR="004C0397">
        <w:rPr>
          <w:rFonts w:ascii="Times New Roman" w:eastAsia="Calibri" w:hAnsi="Times New Roman" w:cs="Times New Roman"/>
          <w:sz w:val="24"/>
          <w:szCs w:val="24"/>
          <w:lang w:eastAsia="zh-CN"/>
        </w:rPr>
        <w:t>3 173</w:t>
      </w:r>
      <w:r w:rsidR="008F73C9">
        <w:rPr>
          <w:rFonts w:ascii="Times New Roman" w:eastAsia="Calibri" w:hAnsi="Times New Roman" w:cs="Times New Roman"/>
          <w:sz w:val="24"/>
          <w:szCs w:val="24"/>
          <w:lang w:eastAsia="zh-CN"/>
        </w:rPr>
        <w:t xml:space="preserve"> кВ</w:t>
      </w:r>
      <w:r>
        <w:rPr>
          <w:rFonts w:ascii="Times New Roman" w:eastAsia="Calibri" w:hAnsi="Times New Roman" w:cs="Times New Roman"/>
          <w:sz w:val="24"/>
          <w:szCs w:val="24"/>
          <w:lang w:eastAsia="zh-CN"/>
        </w:rPr>
        <w:t>т/ч</w:t>
      </w:r>
      <w:r w:rsidR="008F73C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электроэнергии, что составило </w:t>
      </w:r>
      <w:r w:rsidR="008F73C9">
        <w:rPr>
          <w:rFonts w:ascii="Times New Roman" w:eastAsia="Calibri" w:hAnsi="Times New Roman" w:cs="Times New Roman"/>
          <w:sz w:val="24"/>
          <w:szCs w:val="24"/>
          <w:lang w:eastAsia="zh-CN"/>
        </w:rPr>
        <w:t>8 772</w:t>
      </w:r>
      <w:r>
        <w:rPr>
          <w:rFonts w:ascii="Times New Roman" w:eastAsia="Calibri" w:hAnsi="Times New Roman" w:cs="Times New Roman"/>
          <w:sz w:val="24"/>
          <w:szCs w:val="24"/>
          <w:lang w:eastAsia="zh-CN"/>
        </w:rPr>
        <w:t xml:space="preserve"> руб. Эти средства изымаются из прибыли Общества.</w:t>
      </w:r>
    </w:p>
    <w:p w:rsidR="00D82661" w:rsidRPr="00B52B26" w:rsidRDefault="00D82661" w:rsidP="00D250B4">
      <w:pPr>
        <w:suppressAutoHyphens/>
        <w:spacing w:after="0" w:line="240" w:lineRule="auto"/>
        <w:ind w:firstLine="567"/>
        <w:jc w:val="both"/>
        <w:rPr>
          <w:rFonts w:ascii="Times New Roman" w:eastAsia="Calibri" w:hAnsi="Times New Roman" w:cs="Times New Roman"/>
          <w:sz w:val="24"/>
          <w:szCs w:val="24"/>
          <w:lang w:eastAsia="zh-CN"/>
        </w:rPr>
      </w:pPr>
      <w:r w:rsidRPr="00B52B26">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4C0397">
        <w:rPr>
          <w:rFonts w:ascii="Times New Roman" w:eastAsia="Calibri" w:hAnsi="Times New Roman" w:cs="Times New Roman"/>
          <w:sz w:val="24"/>
          <w:szCs w:val="24"/>
          <w:lang w:eastAsia="zh-CN"/>
        </w:rPr>
        <w:t>,</w:t>
      </w:r>
      <w:r w:rsidRPr="00B52B26">
        <w:rPr>
          <w:rFonts w:ascii="Times New Roman" w:eastAsia="Calibri" w:hAnsi="Times New Roman" w:cs="Times New Roman"/>
          <w:sz w:val="24"/>
          <w:szCs w:val="24"/>
          <w:lang w:eastAsia="zh-CN"/>
        </w:rPr>
        <w:t xml:space="preserve"> и его оплата жильцами не производится.</w:t>
      </w:r>
    </w:p>
    <w:p w:rsidR="00D82661" w:rsidRDefault="00D82661" w:rsidP="006170D6">
      <w:pPr>
        <w:suppressAutoHyphens/>
        <w:spacing w:after="0" w:line="240" w:lineRule="auto"/>
        <w:jc w:val="both"/>
        <w:rPr>
          <w:rFonts w:ascii="Times New Roman" w:eastAsia="Calibri" w:hAnsi="Times New Roman" w:cs="Times New Roman"/>
          <w:sz w:val="24"/>
          <w:szCs w:val="24"/>
          <w:lang w:eastAsia="zh-CN"/>
        </w:rPr>
      </w:pPr>
    </w:p>
    <w:p w:rsidR="00D82661" w:rsidRDefault="00D82661" w:rsidP="006170D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D82661" w:rsidRDefault="00D82661" w:rsidP="006170D6">
      <w:pPr>
        <w:suppressAutoHyphens/>
        <w:spacing w:after="0" w:line="240" w:lineRule="auto"/>
        <w:jc w:val="both"/>
        <w:rPr>
          <w:rFonts w:ascii="Times New Roman" w:eastAsia="Calibri" w:hAnsi="Times New Roman" w:cs="Times New Roman"/>
          <w:sz w:val="24"/>
          <w:szCs w:val="24"/>
          <w:lang w:eastAsia="zh-CN"/>
        </w:rPr>
      </w:pPr>
    </w:p>
    <w:p w:rsidR="006170D6" w:rsidRDefault="006170D6" w:rsidP="006170D6">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14 лифтов.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6170D6" w:rsidRDefault="006170D6" w:rsidP="006170D6">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 Серьезных замечаний по вопросам технического обслуживания ООО «ОТИС Лифт» нет.</w:t>
      </w:r>
    </w:p>
    <w:p w:rsidR="006170D6" w:rsidRDefault="006170D6" w:rsidP="006170D6">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w:t>
      </w:r>
      <w:r w:rsidR="009630C0">
        <w:rPr>
          <w:rFonts w:ascii="Times New Roman" w:eastAsia="Calibri" w:hAnsi="Times New Roman" w:cs="Times New Roman"/>
          <w:sz w:val="24"/>
          <w:szCs w:val="24"/>
          <w:lang w:eastAsia="zh-CN"/>
        </w:rPr>
        <w:t>м</w:t>
      </w:r>
      <w:r>
        <w:rPr>
          <w:rFonts w:ascii="Times New Roman" w:eastAsia="Calibri" w:hAnsi="Times New Roman" w:cs="Times New Roman"/>
          <w:sz w:val="24"/>
          <w:szCs w:val="24"/>
          <w:lang w:eastAsia="zh-CN"/>
        </w:rPr>
        <w:t xml:space="preserve"> услови</w:t>
      </w:r>
      <w:r w:rsidR="009630C0">
        <w:rPr>
          <w:rFonts w:ascii="Times New Roman" w:eastAsia="Calibri" w:hAnsi="Times New Roman" w:cs="Times New Roman"/>
          <w:sz w:val="24"/>
          <w:szCs w:val="24"/>
          <w:lang w:eastAsia="zh-CN"/>
        </w:rPr>
        <w:t>ям</w:t>
      </w:r>
      <w:r>
        <w:rPr>
          <w:rFonts w:ascii="Times New Roman" w:eastAsia="Calibri" w:hAnsi="Times New Roman" w:cs="Times New Roman"/>
          <w:sz w:val="24"/>
          <w:szCs w:val="24"/>
          <w:lang w:eastAsia="zh-CN"/>
        </w:rPr>
        <w:t xml:space="preserve">. </w:t>
      </w:r>
    </w:p>
    <w:p w:rsidR="006170D6" w:rsidRDefault="006170D6" w:rsidP="006170D6">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266D41">
        <w:rPr>
          <w:rFonts w:ascii="Times New Roman" w:eastAsia="Calibri" w:hAnsi="Times New Roman" w:cs="Times New Roman"/>
          <w:sz w:val="24"/>
          <w:szCs w:val="24"/>
          <w:lang w:eastAsia="zh-CN"/>
        </w:rPr>
        <w:t>Несмотря на принимаемые меры по обеспечению безопасности граждан в 201</w:t>
      </w:r>
      <w:r>
        <w:rPr>
          <w:rFonts w:ascii="Times New Roman" w:eastAsia="Calibri" w:hAnsi="Times New Roman" w:cs="Times New Roman"/>
          <w:sz w:val="24"/>
          <w:szCs w:val="24"/>
          <w:lang w:eastAsia="zh-CN"/>
        </w:rPr>
        <w:t>4</w:t>
      </w:r>
      <w:r w:rsidRPr="00266D41">
        <w:rPr>
          <w:rFonts w:ascii="Times New Roman" w:eastAsia="Calibri" w:hAnsi="Times New Roman" w:cs="Times New Roman"/>
          <w:sz w:val="24"/>
          <w:szCs w:val="24"/>
          <w:lang w:eastAsia="zh-CN"/>
        </w:rPr>
        <w:t xml:space="preserve"> году отмечено </w:t>
      </w:r>
      <w:r>
        <w:rPr>
          <w:rFonts w:ascii="Times New Roman" w:eastAsia="Calibri" w:hAnsi="Times New Roman" w:cs="Times New Roman"/>
          <w:sz w:val="24"/>
          <w:szCs w:val="24"/>
          <w:lang w:eastAsia="zh-CN"/>
        </w:rPr>
        <w:t>один</w:t>
      </w:r>
      <w:r w:rsidRPr="00266D41">
        <w:rPr>
          <w:rFonts w:ascii="Times New Roman" w:eastAsia="Calibri" w:hAnsi="Times New Roman" w:cs="Times New Roman"/>
          <w:sz w:val="24"/>
          <w:szCs w:val="24"/>
          <w:lang w:eastAsia="zh-CN"/>
        </w:rPr>
        <w:t xml:space="preserve"> случа</w:t>
      </w:r>
      <w:r>
        <w:rPr>
          <w:rFonts w:ascii="Times New Roman" w:eastAsia="Calibri" w:hAnsi="Times New Roman" w:cs="Times New Roman"/>
          <w:sz w:val="24"/>
          <w:szCs w:val="24"/>
          <w:lang w:eastAsia="zh-CN"/>
        </w:rPr>
        <w:t>й</w:t>
      </w:r>
      <w:r w:rsidRPr="00266D41">
        <w:rPr>
          <w:rFonts w:ascii="Times New Roman" w:eastAsia="Calibri" w:hAnsi="Times New Roman" w:cs="Times New Roman"/>
          <w:sz w:val="24"/>
          <w:szCs w:val="24"/>
          <w:lang w:eastAsia="zh-CN"/>
        </w:rPr>
        <w:t xml:space="preserve"> остановки лифт</w:t>
      </w:r>
      <w:r>
        <w:rPr>
          <w:rFonts w:ascii="Times New Roman" w:eastAsia="Calibri" w:hAnsi="Times New Roman" w:cs="Times New Roman"/>
          <w:sz w:val="24"/>
          <w:szCs w:val="24"/>
          <w:lang w:eastAsia="zh-CN"/>
        </w:rPr>
        <w:t>а</w:t>
      </w:r>
      <w:r w:rsidRPr="00266D41">
        <w:rPr>
          <w:rFonts w:ascii="Times New Roman" w:eastAsia="Calibri" w:hAnsi="Times New Roman" w:cs="Times New Roman"/>
          <w:sz w:val="24"/>
          <w:szCs w:val="24"/>
          <w:lang w:eastAsia="zh-CN"/>
        </w:rPr>
        <w:t xml:space="preserve"> из-за отказа оборудования.</w:t>
      </w:r>
      <w:r>
        <w:rPr>
          <w:rFonts w:ascii="Times New Roman" w:eastAsia="Calibri" w:hAnsi="Times New Roman" w:cs="Times New Roman"/>
          <w:sz w:val="24"/>
          <w:szCs w:val="24"/>
          <w:lang w:eastAsia="zh-CN"/>
        </w:rPr>
        <w:t xml:space="preserve"> Мелкие отказы устранялись своевременно по обращениям жителей.</w:t>
      </w:r>
    </w:p>
    <w:p w:rsidR="006170D6" w:rsidRDefault="006170D6" w:rsidP="006170D6">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D82661" w:rsidRPr="006170D6" w:rsidRDefault="006170D6" w:rsidP="006170D6">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BF5803" w:rsidRPr="00BF5803" w:rsidRDefault="00BF5803" w:rsidP="00BF5803">
      <w:pPr>
        <w:spacing w:after="0" w:line="240" w:lineRule="auto"/>
        <w:jc w:val="center"/>
        <w:rPr>
          <w:rFonts w:ascii="Times New Roman" w:eastAsia="Calibri" w:hAnsi="Times New Roman" w:cs="Times New Roman"/>
          <w:b/>
          <w:sz w:val="28"/>
          <w:szCs w:val="28"/>
        </w:rPr>
      </w:pPr>
    </w:p>
    <w:p w:rsidR="00BF5803" w:rsidRPr="00BF5803" w:rsidRDefault="00BF5803" w:rsidP="00BF5803">
      <w:pPr>
        <w:suppressAutoHyphens/>
        <w:spacing w:after="0" w:line="240" w:lineRule="auto"/>
        <w:jc w:val="center"/>
        <w:rPr>
          <w:rFonts w:ascii="Times New Roman" w:eastAsia="Calibri" w:hAnsi="Times New Roman" w:cs="Times New Roman"/>
          <w:sz w:val="24"/>
          <w:szCs w:val="24"/>
          <w:u w:val="single"/>
          <w:lang w:eastAsia="zh-CN"/>
        </w:rPr>
      </w:pPr>
      <w:r w:rsidRPr="00BF5803">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BF5803" w:rsidRPr="00BF5803" w:rsidRDefault="00BF5803" w:rsidP="00BF5803">
      <w:pPr>
        <w:suppressAutoHyphens/>
        <w:spacing w:after="0" w:line="240" w:lineRule="auto"/>
        <w:jc w:val="both"/>
        <w:rPr>
          <w:rFonts w:ascii="Times New Roman" w:eastAsia="Calibri" w:hAnsi="Times New Roman" w:cs="Times New Roman"/>
          <w:sz w:val="24"/>
          <w:szCs w:val="24"/>
          <w:lang w:eastAsia="zh-CN"/>
        </w:rPr>
      </w:pPr>
    </w:p>
    <w:p w:rsidR="00BF5803" w:rsidRPr="00BF5803" w:rsidRDefault="00BF5803" w:rsidP="00BF5803">
      <w:pPr>
        <w:suppressAutoHyphens/>
        <w:spacing w:after="0" w:line="240" w:lineRule="auto"/>
        <w:ind w:firstLine="708"/>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площадки, используемые для установки контейнеров оборудованы твердым покрытием (плитами), поддерживаются в надлежащем санитарном состоянии.</w:t>
      </w:r>
    </w:p>
    <w:p w:rsidR="008F73C9" w:rsidRPr="00473D84" w:rsidRDefault="008F73C9" w:rsidP="008F73C9">
      <w:pPr>
        <w:suppressAutoHyphens/>
        <w:spacing w:after="0" w:line="240" w:lineRule="auto"/>
        <w:ind w:firstLine="708"/>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p>
    <w:p w:rsidR="00BF5803" w:rsidRPr="00BF5803" w:rsidRDefault="00BF5803" w:rsidP="00BF5803">
      <w:pPr>
        <w:suppressAutoHyphens/>
        <w:spacing w:after="0" w:line="240" w:lineRule="auto"/>
        <w:ind w:firstLine="708"/>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 xml:space="preserve">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BF5803" w:rsidRPr="00BF5803" w:rsidRDefault="00BF5803" w:rsidP="00BF5803">
      <w:pPr>
        <w:suppressAutoHyphens/>
        <w:spacing w:after="0" w:line="240" w:lineRule="auto"/>
        <w:ind w:firstLine="708"/>
        <w:jc w:val="both"/>
        <w:rPr>
          <w:rFonts w:ascii="Times New Roman" w:eastAsia="Calibri" w:hAnsi="Times New Roman" w:cs="Times New Roman"/>
          <w:sz w:val="24"/>
          <w:szCs w:val="24"/>
          <w:lang w:eastAsia="zh-CN"/>
        </w:rPr>
      </w:pPr>
    </w:p>
    <w:p w:rsidR="00BF5803" w:rsidRPr="00BF5803" w:rsidRDefault="00BF5803" w:rsidP="00BF5803">
      <w:pPr>
        <w:suppressAutoHyphens/>
        <w:spacing w:after="0" w:line="240" w:lineRule="auto"/>
        <w:jc w:val="center"/>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BF5803" w:rsidRPr="00BF5803" w:rsidRDefault="00BF5803" w:rsidP="00BF5803">
      <w:pPr>
        <w:suppressAutoHyphens/>
        <w:spacing w:after="0" w:line="240" w:lineRule="auto"/>
        <w:ind w:firstLine="708"/>
        <w:jc w:val="both"/>
        <w:rPr>
          <w:rFonts w:ascii="Times New Roman" w:eastAsia="Calibri" w:hAnsi="Times New Roman" w:cs="Times New Roman"/>
          <w:sz w:val="24"/>
          <w:szCs w:val="24"/>
          <w:lang w:eastAsia="zh-CN"/>
        </w:rPr>
      </w:pP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В доме 1 дворник, при этом в летнее время дополнительно привлекаются работники по выкосу газонов.</w:t>
      </w: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Содержание внутри 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w:t>
      </w: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 xml:space="preserve">Как недостаток следует отметить факт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D250B4"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D250B4"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D250B4"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rPr>
        <w:t xml:space="preserve">Обществом пресечена парковка автотранспорта на газонах, за исключением «стихийной парковки» на детской площадке и тротуаре с южной стороны, прилегающей к проезжей части ул. Жданова 3.  Были выполнены восстановительные и покрасочные работы ограждения, восстановлена </w:t>
      </w:r>
      <w:r w:rsidRPr="00BF5803">
        <w:rPr>
          <w:rFonts w:ascii="Times New Roman" w:eastAsia="Calibri" w:hAnsi="Times New Roman" w:cs="Times New Roman"/>
          <w:sz w:val="24"/>
          <w:szCs w:val="24"/>
        </w:rPr>
        <w:lastRenderedPageBreak/>
        <w:t>гидроизоляция козырька входной группы подъезда №6., закрашены надписи на стенах дома. Восстановлена штукатурка на цоколе пожарных выходов(7п.6п.) и входы в подвал. Провели дезинфекцию урн. В июне проведена санобработка от клещей газонной части детских площадок у домов М.</w:t>
      </w:r>
      <w:r w:rsidR="009630C0">
        <w:rPr>
          <w:rFonts w:ascii="Times New Roman" w:eastAsia="Calibri" w:hAnsi="Times New Roman" w:cs="Times New Roman"/>
          <w:sz w:val="24"/>
          <w:szCs w:val="24"/>
        </w:rPr>
        <w:t xml:space="preserve"> </w:t>
      </w:r>
      <w:r w:rsidRPr="00BF5803">
        <w:rPr>
          <w:rFonts w:ascii="Times New Roman" w:eastAsia="Calibri" w:hAnsi="Times New Roman" w:cs="Times New Roman"/>
          <w:sz w:val="24"/>
          <w:szCs w:val="24"/>
        </w:rPr>
        <w:t>Жукова 30/95,  М.</w:t>
      </w:r>
      <w:r w:rsidR="009630C0">
        <w:rPr>
          <w:rFonts w:ascii="Times New Roman" w:eastAsia="Calibri" w:hAnsi="Times New Roman" w:cs="Times New Roman"/>
          <w:sz w:val="24"/>
          <w:szCs w:val="24"/>
        </w:rPr>
        <w:t xml:space="preserve"> </w:t>
      </w:r>
      <w:r w:rsidRPr="00BF5803">
        <w:rPr>
          <w:rFonts w:ascii="Times New Roman" w:eastAsia="Calibri" w:hAnsi="Times New Roman" w:cs="Times New Roman"/>
          <w:sz w:val="24"/>
          <w:szCs w:val="24"/>
        </w:rPr>
        <w:t>Жукова 36/5, Жданова 1/5 общей площадью 1000 кв.</w:t>
      </w:r>
      <w:r w:rsidR="009630C0">
        <w:rPr>
          <w:rFonts w:ascii="Times New Roman" w:eastAsia="Calibri" w:hAnsi="Times New Roman" w:cs="Times New Roman"/>
          <w:sz w:val="24"/>
          <w:szCs w:val="24"/>
        </w:rPr>
        <w:t xml:space="preserve"> </w:t>
      </w:r>
      <w:r w:rsidRPr="00BF5803">
        <w:rPr>
          <w:rFonts w:ascii="Times New Roman" w:eastAsia="Calibri" w:hAnsi="Times New Roman" w:cs="Times New Roman"/>
          <w:sz w:val="24"/>
          <w:szCs w:val="24"/>
        </w:rPr>
        <w:t>м. Весной и летом проводилась обработка тротуаров гербицидами от прорастания на них сорняков.</w:t>
      </w: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rPr>
        <w:t>Большая работа проведена по озеленению детской площадки.  Весной проведена побелка деревьев, посев цветов, подсев травы и внесение удобрений, осенью на дет</w:t>
      </w:r>
      <w:proofErr w:type="gramStart"/>
      <w:r w:rsidRPr="00BF5803">
        <w:rPr>
          <w:rFonts w:ascii="Times New Roman" w:eastAsia="Calibri" w:hAnsi="Times New Roman" w:cs="Times New Roman"/>
          <w:sz w:val="24"/>
          <w:szCs w:val="24"/>
        </w:rPr>
        <w:t>.</w:t>
      </w:r>
      <w:proofErr w:type="gramEnd"/>
      <w:r w:rsidR="009630C0">
        <w:rPr>
          <w:rFonts w:ascii="Times New Roman" w:eastAsia="Calibri" w:hAnsi="Times New Roman" w:cs="Times New Roman"/>
          <w:sz w:val="24"/>
          <w:szCs w:val="24"/>
        </w:rPr>
        <w:t xml:space="preserve"> </w:t>
      </w:r>
      <w:proofErr w:type="gramStart"/>
      <w:r w:rsidRPr="00BF5803">
        <w:rPr>
          <w:rFonts w:ascii="Times New Roman" w:eastAsia="Calibri" w:hAnsi="Times New Roman" w:cs="Times New Roman"/>
          <w:sz w:val="24"/>
          <w:szCs w:val="24"/>
        </w:rPr>
        <w:t>п</w:t>
      </w:r>
      <w:proofErr w:type="gramEnd"/>
      <w:r w:rsidRPr="00BF5803">
        <w:rPr>
          <w:rFonts w:ascii="Times New Roman" w:eastAsia="Calibri" w:hAnsi="Times New Roman" w:cs="Times New Roman"/>
          <w:sz w:val="24"/>
          <w:szCs w:val="24"/>
        </w:rPr>
        <w:t>л. высадили 15 кустов роз. Полив газонов и клумб проводился регулярно, стрижка газонов, кустарника проводилась два раза в месяц качественно.</w:t>
      </w:r>
    </w:p>
    <w:p w:rsidR="00BF5803" w:rsidRPr="00BF5803" w:rsidRDefault="00BF5803" w:rsidP="00BF5803">
      <w:pPr>
        <w:suppressAutoHyphens/>
        <w:spacing w:after="0" w:line="240" w:lineRule="auto"/>
        <w:jc w:val="both"/>
        <w:rPr>
          <w:rFonts w:ascii="Times New Roman" w:eastAsia="Calibri" w:hAnsi="Times New Roman" w:cs="Times New Roman"/>
          <w:sz w:val="24"/>
          <w:szCs w:val="24"/>
          <w:u w:val="single"/>
          <w:lang w:eastAsia="zh-CN"/>
        </w:rPr>
      </w:pPr>
    </w:p>
    <w:p w:rsidR="00BF5803" w:rsidRPr="00BF5803" w:rsidRDefault="00BF5803" w:rsidP="00BF5803">
      <w:pPr>
        <w:suppressAutoHyphens/>
        <w:spacing w:after="0" w:line="240" w:lineRule="auto"/>
        <w:jc w:val="center"/>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BF5803">
        <w:rPr>
          <w:rFonts w:ascii="Times New Roman" w:eastAsia="Calibri" w:hAnsi="Times New Roman" w:cs="Times New Roman"/>
          <w:sz w:val="24"/>
          <w:szCs w:val="24"/>
          <w:lang w:eastAsia="zh-CN"/>
        </w:rPr>
        <w:t>.</w:t>
      </w:r>
    </w:p>
    <w:p w:rsidR="00BF5803" w:rsidRPr="00BF5803" w:rsidRDefault="00BF5803" w:rsidP="00BF5803">
      <w:pPr>
        <w:suppressAutoHyphens/>
        <w:spacing w:after="0" w:line="240" w:lineRule="auto"/>
        <w:ind w:firstLine="708"/>
        <w:jc w:val="both"/>
        <w:rPr>
          <w:rFonts w:ascii="Times New Roman" w:eastAsia="Calibri" w:hAnsi="Times New Roman" w:cs="Times New Roman"/>
          <w:sz w:val="24"/>
          <w:szCs w:val="24"/>
          <w:lang w:eastAsia="zh-CN"/>
        </w:rPr>
      </w:pP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2 уборщика,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BF5803" w:rsidRPr="00BF5803" w:rsidRDefault="00BF5803" w:rsidP="00D250B4">
      <w:pPr>
        <w:suppressAutoHyphens/>
        <w:spacing w:after="0" w:line="240" w:lineRule="auto"/>
        <w:ind w:firstLine="567"/>
        <w:jc w:val="both"/>
        <w:rPr>
          <w:rFonts w:ascii="Times New Roman" w:eastAsia="Calibri" w:hAnsi="Times New Roman" w:cs="Times New Roman"/>
          <w:sz w:val="24"/>
          <w:szCs w:val="24"/>
          <w:lang w:eastAsia="zh-CN"/>
        </w:rPr>
      </w:pPr>
      <w:r w:rsidRPr="00BF5803">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Отмечались случаи некачественной уборки МОП, однако в результ</w:t>
      </w:r>
      <w:r w:rsidR="00D250B4">
        <w:rPr>
          <w:rFonts w:ascii="Times New Roman" w:eastAsia="Calibri" w:hAnsi="Times New Roman" w:cs="Times New Roman"/>
          <w:sz w:val="24"/>
          <w:szCs w:val="24"/>
          <w:lang w:eastAsia="zh-CN"/>
        </w:rPr>
        <w:t>ате проведенных организационно-ш</w:t>
      </w:r>
      <w:r w:rsidRPr="00BF5803">
        <w:rPr>
          <w:rFonts w:ascii="Times New Roman" w:eastAsia="Calibri" w:hAnsi="Times New Roman" w:cs="Times New Roman"/>
          <w:sz w:val="24"/>
          <w:szCs w:val="24"/>
          <w:lang w:eastAsia="zh-CN"/>
        </w:rPr>
        <w:t xml:space="preserve">татных мероприятий качество уборки внутридомовой территории МОП значительно улучшилась. </w:t>
      </w:r>
    </w:p>
    <w:p w:rsidR="0078315E" w:rsidRPr="0078315E" w:rsidRDefault="0078315E" w:rsidP="00D250B4">
      <w:pPr>
        <w:suppressAutoHyphens/>
        <w:spacing w:after="0" w:line="240" w:lineRule="auto"/>
        <w:ind w:firstLine="567"/>
        <w:jc w:val="both"/>
        <w:rPr>
          <w:rFonts w:ascii="Times New Roman" w:eastAsia="Calibri" w:hAnsi="Times New Roman" w:cs="Times New Roman"/>
          <w:sz w:val="24"/>
          <w:szCs w:val="24"/>
          <w:lang w:eastAsia="zh-CN"/>
        </w:rPr>
      </w:pPr>
      <w:r w:rsidRPr="0078315E">
        <w:rPr>
          <w:rFonts w:ascii="Times New Roman" w:eastAsia="Calibri" w:hAnsi="Times New Roman" w:cs="Times New Roman"/>
          <w:sz w:val="24"/>
          <w:szCs w:val="24"/>
          <w:lang w:eastAsia="zh-CN"/>
        </w:rPr>
        <w:t xml:space="preserve">Всего в 2014 году работали 14 консьержей. 1 консьерж уволился по семейным обстоятельствам. Обществом разработаны должностные обязанности консьержей в соответствии с нормативными документами. </w:t>
      </w:r>
    </w:p>
    <w:p w:rsidR="0078315E" w:rsidRPr="0078315E" w:rsidRDefault="0078315E" w:rsidP="00D250B4">
      <w:pPr>
        <w:suppressAutoHyphens/>
        <w:spacing w:after="0" w:line="240" w:lineRule="auto"/>
        <w:ind w:firstLine="567"/>
        <w:jc w:val="both"/>
        <w:rPr>
          <w:rFonts w:ascii="Times New Roman" w:eastAsia="Calibri" w:hAnsi="Times New Roman" w:cs="Times New Roman"/>
          <w:sz w:val="24"/>
          <w:szCs w:val="24"/>
          <w:lang w:eastAsia="zh-CN"/>
        </w:rPr>
      </w:pPr>
      <w:r w:rsidRPr="0078315E">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w:t>
      </w:r>
    </w:p>
    <w:p w:rsidR="0078315E" w:rsidRPr="0078315E" w:rsidRDefault="0078315E" w:rsidP="00D250B4">
      <w:pPr>
        <w:suppressAutoHyphens/>
        <w:spacing w:after="0" w:line="240" w:lineRule="auto"/>
        <w:ind w:firstLine="567"/>
        <w:jc w:val="both"/>
        <w:rPr>
          <w:rFonts w:ascii="Times New Roman" w:eastAsia="Calibri" w:hAnsi="Times New Roman" w:cs="Times New Roman"/>
          <w:sz w:val="24"/>
          <w:szCs w:val="24"/>
          <w:lang w:eastAsia="zh-CN"/>
        </w:rPr>
      </w:pPr>
      <w:r w:rsidRPr="0078315E">
        <w:rPr>
          <w:rFonts w:ascii="Times New Roman" w:eastAsia="Calibri" w:hAnsi="Times New Roman" w:cs="Times New Roman"/>
          <w:sz w:val="24"/>
          <w:szCs w:val="24"/>
          <w:lang w:eastAsia="zh-CN"/>
        </w:rPr>
        <w:t>Руководителя</w:t>
      </w:r>
      <w:r w:rsidR="00D250B4">
        <w:rPr>
          <w:rFonts w:ascii="Times New Roman" w:eastAsia="Calibri" w:hAnsi="Times New Roman" w:cs="Times New Roman"/>
          <w:sz w:val="24"/>
          <w:szCs w:val="24"/>
          <w:lang w:eastAsia="zh-CN"/>
        </w:rPr>
        <w:t xml:space="preserve">ми консьержей администратором </w:t>
      </w:r>
      <w:r w:rsidRPr="0078315E">
        <w:rPr>
          <w:rFonts w:ascii="Times New Roman" w:eastAsia="Calibri" w:hAnsi="Times New Roman" w:cs="Times New Roman"/>
          <w:sz w:val="24"/>
          <w:szCs w:val="24"/>
          <w:lang w:eastAsia="zh-CN"/>
        </w:rPr>
        <w:t>Маркиной Н.В. во главе со старшим администратором Каменюкиной Н.В. организовали контроль за работой  консьержей в соответствии с должностной инструкцией и требованиям</w:t>
      </w:r>
      <w:r w:rsidR="00D250B4">
        <w:rPr>
          <w:rFonts w:ascii="Times New Roman" w:eastAsia="Calibri" w:hAnsi="Times New Roman" w:cs="Times New Roman"/>
          <w:sz w:val="24"/>
          <w:szCs w:val="24"/>
          <w:lang w:eastAsia="zh-CN"/>
        </w:rPr>
        <w:t xml:space="preserve">и руководства Общества. Однако </w:t>
      </w:r>
      <w:r w:rsidRPr="0078315E">
        <w:rPr>
          <w:rFonts w:ascii="Times New Roman" w:eastAsia="Calibri" w:hAnsi="Times New Roman" w:cs="Times New Roman"/>
          <w:sz w:val="24"/>
          <w:szCs w:val="24"/>
          <w:lang w:eastAsia="zh-CN"/>
        </w:rPr>
        <w:t xml:space="preserve">основная информация о работе консьержей поступает от жильцов. </w:t>
      </w:r>
    </w:p>
    <w:p w:rsidR="0078315E" w:rsidRPr="0078315E" w:rsidRDefault="0078315E" w:rsidP="00D250B4">
      <w:pPr>
        <w:suppressAutoHyphens/>
        <w:spacing w:after="0" w:line="240" w:lineRule="auto"/>
        <w:ind w:firstLine="567"/>
        <w:jc w:val="both"/>
        <w:rPr>
          <w:rFonts w:ascii="Times New Roman" w:eastAsia="Calibri" w:hAnsi="Times New Roman" w:cs="Times New Roman"/>
          <w:sz w:val="24"/>
          <w:szCs w:val="24"/>
          <w:lang w:eastAsia="zh-CN"/>
        </w:rPr>
      </w:pPr>
      <w:r w:rsidRPr="0078315E">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D82661" w:rsidRPr="00696352" w:rsidRDefault="00D82661" w:rsidP="008F73C9">
      <w:pPr>
        <w:suppressAutoHyphens/>
        <w:spacing w:after="0" w:line="240" w:lineRule="auto"/>
        <w:jc w:val="both"/>
        <w:rPr>
          <w:rFonts w:ascii="Times New Roman" w:eastAsia="Calibri" w:hAnsi="Times New Roman" w:cs="Times New Roman"/>
          <w:sz w:val="24"/>
          <w:szCs w:val="24"/>
          <w:lang w:eastAsia="zh-CN"/>
        </w:rPr>
      </w:pPr>
    </w:p>
    <w:p w:rsidR="00D82661" w:rsidRPr="00D250B4" w:rsidRDefault="00D82661" w:rsidP="00D250B4">
      <w:pPr>
        <w:pStyle w:val="a5"/>
        <w:numPr>
          <w:ilvl w:val="0"/>
          <w:numId w:val="1"/>
        </w:numPr>
        <w:spacing w:after="0" w:line="240" w:lineRule="auto"/>
        <w:jc w:val="center"/>
        <w:rPr>
          <w:rFonts w:ascii="Times New Roman" w:hAnsi="Times New Roman"/>
          <w:b/>
          <w:sz w:val="24"/>
          <w:szCs w:val="24"/>
          <w:lang w:eastAsia="zh-CN"/>
        </w:rPr>
      </w:pPr>
      <w:r w:rsidRPr="00D250B4">
        <w:rPr>
          <w:rFonts w:ascii="Times New Roman" w:hAnsi="Times New Roman"/>
          <w:b/>
          <w:sz w:val="24"/>
          <w:szCs w:val="24"/>
          <w:lang w:eastAsia="zh-CN"/>
        </w:rPr>
        <w:t>Финансово-экономическая работа. Исполнение бюджета дома.</w:t>
      </w:r>
    </w:p>
    <w:p w:rsidR="00D250B4" w:rsidRPr="00D250B4" w:rsidRDefault="00D250B4" w:rsidP="00D250B4">
      <w:pPr>
        <w:pStyle w:val="a5"/>
        <w:spacing w:after="0" w:line="240" w:lineRule="auto"/>
        <w:ind w:left="420" w:firstLine="0"/>
        <w:rPr>
          <w:rFonts w:ascii="Times New Roman" w:hAnsi="Times New Roman"/>
          <w:b/>
          <w:sz w:val="24"/>
          <w:szCs w:val="24"/>
          <w:lang w:eastAsia="zh-CN"/>
        </w:rPr>
      </w:pPr>
    </w:p>
    <w:p w:rsidR="004C0397" w:rsidRPr="009630C0" w:rsidRDefault="00D82661" w:rsidP="009630C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w:t>
      </w:r>
      <w:r w:rsidR="004C0397">
        <w:rPr>
          <w:lang w:eastAsia="zh-CN"/>
        </w:rPr>
        <w:fldChar w:fldCharType="begin"/>
      </w:r>
      <w:r w:rsidR="004C0397">
        <w:rPr>
          <w:lang w:eastAsia="zh-CN"/>
        </w:rPr>
        <w:instrText xml:space="preserve"> LINK </w:instrText>
      </w:r>
      <w:r w:rsidR="004A6135">
        <w:rPr>
          <w:lang w:eastAsia="zh-CN"/>
        </w:rPr>
        <w:instrText xml:space="preserve">Excel.Sheet.8 "C:\\Users\\Ekonomist\\Documents\\Рабочий стол\\Аналитика\\Отчеты перед жильцами\\2014\\Отчет за 2014 г\\Отчет Жданова, 1-5.xls" Лист1!R1C1:R55C8 </w:instrText>
      </w:r>
      <w:r w:rsidR="004C0397">
        <w:rPr>
          <w:lang w:eastAsia="zh-CN"/>
        </w:rPr>
        <w:instrText xml:space="preserve">\a \f 4 \h </w:instrText>
      </w:r>
      <w:r w:rsidR="00BF5803">
        <w:rPr>
          <w:lang w:eastAsia="zh-CN"/>
        </w:rPr>
        <w:instrText xml:space="preserve"> \* MERGEFORMAT </w:instrText>
      </w:r>
      <w:r w:rsidR="004C0397">
        <w:rPr>
          <w:lang w:eastAsia="zh-CN"/>
        </w:rPr>
        <w:fldChar w:fldCharType="separate"/>
      </w:r>
    </w:p>
    <w:p w:rsidR="004C0397" w:rsidRDefault="004C0397" w:rsidP="008F73C9">
      <w:pPr>
        <w:suppressAutoHyphens/>
        <w:spacing w:after="0" w:line="240" w:lineRule="auto"/>
      </w:pPr>
      <w:r>
        <w:rPr>
          <w:rFonts w:ascii="Times New Roman" w:eastAsia="Calibri" w:hAnsi="Times New Roman" w:cs="Times New Roman"/>
          <w:sz w:val="24"/>
          <w:szCs w:val="24"/>
          <w:lang w:eastAsia="zh-CN"/>
        </w:rPr>
        <w:fldChar w:fldCharType="end"/>
      </w:r>
      <w:r>
        <w:rPr>
          <w:rFonts w:ascii="Times New Roman" w:eastAsia="Calibri" w:hAnsi="Times New Roman" w:cs="Times New Roman"/>
          <w:sz w:val="24"/>
          <w:szCs w:val="24"/>
          <w:lang w:eastAsia="zh-CN"/>
        </w:rPr>
        <w:fldChar w:fldCharType="begin"/>
      </w:r>
      <w:r>
        <w:rPr>
          <w:rFonts w:ascii="Times New Roman" w:eastAsia="Calibri" w:hAnsi="Times New Roman" w:cs="Times New Roman"/>
          <w:sz w:val="24"/>
          <w:szCs w:val="24"/>
          <w:lang w:eastAsia="zh-CN"/>
        </w:rPr>
        <w:instrText xml:space="preserve"> LINK </w:instrText>
      </w:r>
      <w:r w:rsidR="004A6135">
        <w:rPr>
          <w:rFonts w:ascii="Times New Roman" w:eastAsia="Calibri" w:hAnsi="Times New Roman" w:cs="Times New Roman"/>
          <w:sz w:val="24"/>
          <w:szCs w:val="24"/>
          <w:lang w:eastAsia="zh-CN"/>
        </w:rPr>
        <w:instrText xml:space="preserve">Excel.Sheet.8 "C:\\Users\\Ekonomist\\Documents\\Рабочий стол\\Аналитика\\Отчеты перед жильцами\\2014\\Отчет за 2014 г\\Отчет Жданова, 1-5.xls" Лист1!R1C1:R55C8 </w:instrText>
      </w:r>
      <w:r>
        <w:rPr>
          <w:rFonts w:ascii="Times New Roman" w:eastAsia="Calibri" w:hAnsi="Times New Roman" w:cs="Times New Roman"/>
          <w:sz w:val="24"/>
          <w:szCs w:val="24"/>
          <w:lang w:eastAsia="zh-CN"/>
        </w:rPr>
        <w:instrText xml:space="preserve">\a \f 4 \h  \* MERGEFORMAT </w:instrText>
      </w:r>
      <w:r>
        <w:rPr>
          <w:rFonts w:ascii="Times New Roman" w:eastAsia="Calibri" w:hAnsi="Times New Roman" w:cs="Times New Roman"/>
          <w:sz w:val="24"/>
          <w:szCs w:val="24"/>
          <w:lang w:eastAsia="zh-CN"/>
        </w:rPr>
        <w:fldChar w:fldCharType="separate"/>
      </w:r>
    </w:p>
    <w:tbl>
      <w:tblPr>
        <w:tblW w:w="10597" w:type="dxa"/>
        <w:tblInd w:w="108" w:type="dxa"/>
        <w:tblLayout w:type="fixed"/>
        <w:tblLook w:val="04A0" w:firstRow="1" w:lastRow="0" w:firstColumn="1" w:lastColumn="0" w:noHBand="0" w:noVBand="1"/>
      </w:tblPr>
      <w:tblGrid>
        <w:gridCol w:w="536"/>
        <w:gridCol w:w="1927"/>
        <w:gridCol w:w="642"/>
        <w:gridCol w:w="297"/>
        <w:gridCol w:w="709"/>
        <w:gridCol w:w="661"/>
        <w:gridCol w:w="331"/>
        <w:gridCol w:w="1086"/>
        <w:gridCol w:w="190"/>
        <w:gridCol w:w="1227"/>
        <w:gridCol w:w="191"/>
        <w:gridCol w:w="1273"/>
        <w:gridCol w:w="144"/>
        <w:gridCol w:w="1383"/>
      </w:tblGrid>
      <w:tr w:rsidR="004C0397" w:rsidRPr="004C0397" w:rsidTr="004C0397">
        <w:trPr>
          <w:trHeight w:val="912"/>
        </w:trPr>
        <w:tc>
          <w:tcPr>
            <w:tcW w:w="10597" w:type="dxa"/>
            <w:gridSpan w:val="14"/>
            <w:tcBorders>
              <w:top w:val="nil"/>
              <w:left w:val="nil"/>
              <w:bottom w:val="nil"/>
              <w:right w:val="nil"/>
            </w:tcBorders>
            <w:shd w:val="clear" w:color="auto" w:fill="auto"/>
            <w:vAlign w:val="center"/>
            <w:hideMark/>
          </w:tcPr>
          <w:p w:rsidR="004C0397" w:rsidRPr="004C0397" w:rsidRDefault="004C0397" w:rsidP="008F73C9">
            <w:pPr>
              <w:jc w:val="center"/>
              <w:rPr>
                <w:rFonts w:ascii="Times New Roman" w:eastAsia="Times New Roman" w:hAnsi="Times New Roman" w:cs="Times New Roman"/>
                <w:b/>
                <w:bCs/>
                <w:sz w:val="28"/>
                <w:szCs w:val="28"/>
                <w:u w:val="single"/>
                <w:lang w:eastAsia="ru-RU"/>
              </w:rPr>
            </w:pPr>
            <w:r w:rsidRPr="004C0397">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1/5</w:t>
            </w:r>
          </w:p>
        </w:tc>
      </w:tr>
      <w:tr w:rsidR="00193367" w:rsidRPr="004C0397" w:rsidTr="00193367">
        <w:trPr>
          <w:trHeight w:val="300"/>
        </w:trPr>
        <w:tc>
          <w:tcPr>
            <w:tcW w:w="5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C0397" w:rsidRPr="004C0397" w:rsidRDefault="00193367" w:rsidP="008F73C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Общая обслуживаемая пл</w:t>
            </w:r>
            <w:r w:rsidR="004C0397" w:rsidRPr="004C0397">
              <w:rPr>
                <w:rFonts w:ascii="Times New Roman" w:eastAsia="Times New Roman" w:hAnsi="Times New Roman" w:cs="Times New Roman"/>
                <w:b/>
                <w:bCs/>
                <w:sz w:val="24"/>
                <w:szCs w:val="24"/>
                <w:lang w:eastAsia="ru-RU"/>
              </w:rPr>
              <w:t>ощадь, м</w:t>
            </w:r>
            <w:proofErr w:type="gramStart"/>
            <w:r w:rsidR="004C0397" w:rsidRPr="004C0397">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35 103,40</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4C0397">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23 407,50</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4C0397">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22 304,30</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24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4C0397">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1 103,20</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467</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lastRenderedPageBreak/>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7</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5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10 758,00</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600"/>
        </w:trPr>
        <w:tc>
          <w:tcPr>
            <w:tcW w:w="5103"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6 436,90</w:t>
            </w: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300"/>
        </w:trPr>
        <w:tc>
          <w:tcPr>
            <w:tcW w:w="536"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1927"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642"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1998" w:type="dxa"/>
            <w:gridSpan w:val="4"/>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F3C36">
        <w:trPr>
          <w:trHeight w:val="300"/>
        </w:trPr>
        <w:tc>
          <w:tcPr>
            <w:tcW w:w="5103" w:type="dxa"/>
            <w:gridSpan w:val="7"/>
            <w:tcBorders>
              <w:top w:val="nil"/>
              <w:left w:val="nil"/>
              <w:bottom w:val="nil"/>
              <w:right w:val="nil"/>
            </w:tcBorders>
            <w:shd w:val="clear" w:color="000000" w:fill="FFFF00"/>
            <w:vAlign w:val="center"/>
            <w:hideMark/>
          </w:tcPr>
          <w:p w:rsidR="00193367" w:rsidRPr="004C0397" w:rsidRDefault="0019336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694" w:type="dxa"/>
            <w:gridSpan w:val="4"/>
            <w:tcBorders>
              <w:top w:val="nil"/>
              <w:left w:val="nil"/>
              <w:bottom w:val="nil"/>
              <w:right w:val="nil"/>
            </w:tcBorders>
            <w:shd w:val="clear" w:color="000000" w:fill="FFFF00"/>
            <w:vAlign w:val="center"/>
            <w:hideMark/>
          </w:tcPr>
          <w:p w:rsidR="00193367" w:rsidRPr="004C0397" w:rsidRDefault="0019336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693 657,37</w:t>
            </w:r>
          </w:p>
        </w:tc>
        <w:tc>
          <w:tcPr>
            <w:tcW w:w="1417" w:type="dxa"/>
            <w:gridSpan w:val="2"/>
            <w:tcBorders>
              <w:top w:val="nil"/>
              <w:left w:val="nil"/>
              <w:bottom w:val="nil"/>
              <w:right w:val="nil"/>
            </w:tcBorders>
            <w:shd w:val="clear" w:color="auto" w:fill="auto"/>
            <w:vAlign w:val="bottom"/>
            <w:hideMark/>
          </w:tcPr>
          <w:p w:rsidR="00193367" w:rsidRPr="004C0397" w:rsidRDefault="0019336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193367" w:rsidRPr="004C0397" w:rsidRDefault="0019336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300"/>
        </w:trPr>
        <w:tc>
          <w:tcPr>
            <w:tcW w:w="536"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2866" w:type="dxa"/>
            <w:gridSpan w:val="3"/>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193367" w:rsidRPr="004C0397" w:rsidTr="00193367">
        <w:trPr>
          <w:trHeight w:val="1890"/>
        </w:trPr>
        <w:tc>
          <w:tcPr>
            <w:tcW w:w="5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 п\</w:t>
            </w:r>
            <w:proofErr w:type="gramStart"/>
            <w:r w:rsidRPr="004C0397">
              <w:rPr>
                <w:rFonts w:ascii="Times New Roman" w:eastAsia="Times New Roman" w:hAnsi="Times New Roman" w:cs="Times New Roman"/>
                <w:b/>
                <w:bCs/>
                <w:sz w:val="24"/>
                <w:szCs w:val="24"/>
                <w:lang w:eastAsia="ru-RU"/>
              </w:rPr>
              <w:t>п</w:t>
            </w:r>
            <w:proofErr w:type="gramEnd"/>
          </w:p>
        </w:tc>
        <w:tc>
          <w:tcPr>
            <w:tcW w:w="2866" w:type="dxa"/>
            <w:gridSpan w:val="3"/>
            <w:tcBorders>
              <w:top w:val="single" w:sz="8"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Ед. изм.</w:t>
            </w:r>
          </w:p>
        </w:tc>
        <w:tc>
          <w:tcPr>
            <w:tcW w:w="992" w:type="dxa"/>
            <w:gridSpan w:val="2"/>
            <w:tcBorders>
              <w:top w:val="single" w:sz="8"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Размер платы, руб</w:t>
            </w:r>
            <w:r w:rsidR="00D250B4">
              <w:rPr>
                <w:rFonts w:ascii="Times New Roman" w:eastAsia="Times New Roman" w:hAnsi="Times New Roman" w:cs="Times New Roman"/>
                <w:b/>
                <w:bCs/>
                <w:sz w:val="24"/>
                <w:szCs w:val="24"/>
                <w:lang w:eastAsia="ru-RU"/>
              </w:rPr>
              <w:t>.</w:t>
            </w:r>
            <w:r w:rsidRPr="004C0397">
              <w:rPr>
                <w:rFonts w:ascii="Times New Roman" w:eastAsia="Times New Roman" w:hAnsi="Times New Roman" w:cs="Times New Roman"/>
                <w:b/>
                <w:bCs/>
                <w:sz w:val="24"/>
                <w:szCs w:val="24"/>
                <w:lang w:eastAsia="ru-RU"/>
              </w:rPr>
              <w:t xml:space="preserve"> с м</w:t>
            </w:r>
            <w:proofErr w:type="gramStart"/>
            <w:r w:rsidRPr="004C0397">
              <w:rPr>
                <w:rFonts w:ascii="Times New Roman" w:eastAsia="Times New Roman" w:hAnsi="Times New Roman" w:cs="Times New Roman"/>
                <w:b/>
                <w:bCs/>
                <w:sz w:val="24"/>
                <w:szCs w:val="24"/>
                <w:lang w:eastAsia="ru-RU"/>
              </w:rPr>
              <w:t>2</w:t>
            </w:r>
            <w:proofErr w:type="gramEnd"/>
            <w:r w:rsidRPr="004C0397">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План начислений за 2014 г.</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Факт начислений за 2014 г.</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Фактически оплачено жильцами в 2014 г.</w:t>
            </w:r>
          </w:p>
        </w:tc>
        <w:tc>
          <w:tcPr>
            <w:tcW w:w="1383" w:type="dxa"/>
            <w:tcBorders>
              <w:top w:val="single" w:sz="8" w:space="0" w:color="auto"/>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314 676</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314 597</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313 952</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376 172</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1.1</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0,91</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255 674</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255 610</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255 086</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313 221</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1.2</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59 002</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58 987</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58 866</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62 951</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0,86</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241 626</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241 565</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241 071</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310 331</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2.1</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0,82</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230 388</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230 330</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229 858</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298 341</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2.2</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roofErr w:type="spellStart"/>
            <w:r w:rsidRPr="004C0397">
              <w:rPr>
                <w:rFonts w:ascii="Times New Roman" w:eastAsia="Times New Roman" w:hAnsi="Times New Roman" w:cs="Times New Roman"/>
                <w:sz w:val="24"/>
                <w:szCs w:val="24"/>
                <w:lang w:eastAsia="ru-RU"/>
              </w:rPr>
              <w:t>Дезобработка</w:t>
            </w:r>
            <w:proofErr w:type="spellEnd"/>
            <w:r w:rsidRPr="004C0397">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0,04</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11 238</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11 236</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11 213</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11 991</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8 429</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8 427</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8 409</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8 429</w:t>
            </w:r>
          </w:p>
        </w:tc>
      </w:tr>
      <w:tr w:rsidR="00193367" w:rsidRPr="004C0397" w:rsidTr="00193367">
        <w:trPr>
          <w:trHeight w:val="1260"/>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4C0397">
              <w:rPr>
                <w:rFonts w:ascii="Times New Roman" w:eastAsia="Times New Roman" w:hAnsi="Times New Roman" w:cs="Times New Roman"/>
                <w:b/>
                <w:bCs/>
                <w:sz w:val="24"/>
                <w:szCs w:val="24"/>
                <w:lang w:eastAsia="ru-RU"/>
              </w:rPr>
              <w:t>о-</w:t>
            </w:r>
            <w:proofErr w:type="gramEnd"/>
            <w:r w:rsidRPr="004C0397">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5,08</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1 427 281</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1 426 921</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1 423 998</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1 574 810</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4.1</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348 391</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348 304</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347 590</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371 712</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4.2</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682 735</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682 563</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681 164</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801 278</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4.3</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75 859</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75 840</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75 685</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80 937</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4.4</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64 621</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64 605</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64 472</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68 947</w:t>
            </w:r>
          </w:p>
        </w:tc>
      </w:tr>
      <w:tr w:rsidR="00193367" w:rsidRPr="004C0397" w:rsidTr="00193367">
        <w:trPr>
          <w:trHeight w:val="630"/>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lastRenderedPageBreak/>
              <w:t>4.5</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28 096</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28 089</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28 031</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29 977</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4.6</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171 386</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171 343</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170 992</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171 386</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4.7</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28 096</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28 089</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28 031</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25 286</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4.8</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28 096</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28 089</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28 031</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25 286</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5</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1,30</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365 249</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365 157</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364 409</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331 376</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5.1</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5 619</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5 618</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5 606</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5 057</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5.2</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м</w:t>
            </w:r>
            <w:proofErr w:type="gramStart"/>
            <w:r w:rsidRPr="004C0397">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0,06</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16 858</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16 853</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16 819</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15 172</w:t>
            </w:r>
          </w:p>
        </w:tc>
      </w:tr>
      <w:tr w:rsidR="00193367" w:rsidRPr="004C0397" w:rsidTr="00193367">
        <w:trPr>
          <w:trHeight w:val="630"/>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6</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413 012</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412 908</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412 062</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371 711</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7</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724 879</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724 696</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723 212</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773 400</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8</w:t>
            </w:r>
          </w:p>
        </w:tc>
        <w:tc>
          <w:tcPr>
            <w:tcW w:w="2866" w:type="dxa"/>
            <w:gridSpan w:val="3"/>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1 019 888</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1 019 631</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1 017 542</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1 088 156</w:t>
            </w:r>
          </w:p>
        </w:tc>
      </w:tr>
      <w:tr w:rsidR="004C0397" w:rsidRPr="004C0397" w:rsidTr="00193367">
        <w:trPr>
          <w:trHeight w:val="315"/>
        </w:trPr>
        <w:tc>
          <w:tcPr>
            <w:tcW w:w="3402"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м</w:t>
            </w:r>
            <w:proofErr w:type="gramStart"/>
            <w:r w:rsidRPr="004C0397">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16,07</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4 515 040</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4 513 902</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4 504 655</w:t>
            </w:r>
          </w:p>
        </w:tc>
        <w:tc>
          <w:tcPr>
            <w:tcW w:w="1383" w:type="dxa"/>
            <w:tcBorders>
              <w:top w:val="nil"/>
              <w:left w:val="nil"/>
              <w:bottom w:val="single" w:sz="4" w:space="0" w:color="auto"/>
              <w:right w:val="single" w:sz="8"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4 817 264</w:t>
            </w:r>
          </w:p>
        </w:tc>
      </w:tr>
      <w:tr w:rsidR="00193367" w:rsidRPr="004C0397" w:rsidTr="00193367">
        <w:trPr>
          <w:trHeight w:val="315"/>
        </w:trPr>
        <w:tc>
          <w:tcPr>
            <w:tcW w:w="536"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2866" w:type="dxa"/>
            <w:gridSpan w:val="3"/>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193367">
        <w:trPr>
          <w:trHeight w:val="315"/>
        </w:trPr>
        <w:tc>
          <w:tcPr>
            <w:tcW w:w="536"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9</w:t>
            </w:r>
          </w:p>
        </w:tc>
        <w:tc>
          <w:tcPr>
            <w:tcW w:w="2866" w:type="dxa"/>
            <w:gridSpan w:val="3"/>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кв.</w:t>
            </w:r>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355,00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1 989 420</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1 789 159</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1 785 044</w:t>
            </w:r>
          </w:p>
        </w:tc>
        <w:tc>
          <w:tcPr>
            <w:tcW w:w="1383" w:type="dxa"/>
            <w:tcBorders>
              <w:top w:val="single" w:sz="4" w:space="0" w:color="auto"/>
              <w:left w:val="nil"/>
              <w:bottom w:val="single" w:sz="4" w:space="0" w:color="auto"/>
              <w:right w:val="single" w:sz="8"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1 839 241</w:t>
            </w:r>
          </w:p>
        </w:tc>
      </w:tr>
      <w:tr w:rsidR="00193367" w:rsidRPr="004C0397" w:rsidTr="00193367">
        <w:trPr>
          <w:trHeight w:val="315"/>
        </w:trPr>
        <w:tc>
          <w:tcPr>
            <w:tcW w:w="536"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2866" w:type="dxa"/>
            <w:gridSpan w:val="3"/>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193367">
        <w:trPr>
          <w:trHeight w:val="315"/>
        </w:trPr>
        <w:tc>
          <w:tcPr>
            <w:tcW w:w="536"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10</w:t>
            </w:r>
          </w:p>
        </w:tc>
        <w:tc>
          <w:tcPr>
            <w:tcW w:w="4567" w:type="dxa"/>
            <w:gridSpan w:val="6"/>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11 448 768</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11 422 436</w:t>
            </w:r>
          </w:p>
        </w:tc>
        <w:tc>
          <w:tcPr>
            <w:tcW w:w="1383" w:type="dxa"/>
            <w:tcBorders>
              <w:top w:val="single" w:sz="4" w:space="0" w:color="auto"/>
              <w:left w:val="nil"/>
              <w:bottom w:val="single" w:sz="4" w:space="0" w:color="auto"/>
              <w:right w:val="single" w:sz="8" w:space="0" w:color="auto"/>
            </w:tcBorders>
            <w:shd w:val="clear" w:color="000000" w:fill="FFFF00"/>
            <w:vAlign w:val="center"/>
            <w:hideMark/>
          </w:tcPr>
          <w:p w:rsidR="004C0397" w:rsidRPr="004C0397" w:rsidRDefault="004C0397" w:rsidP="008F73C9">
            <w:pPr>
              <w:spacing w:after="0" w:line="240" w:lineRule="auto"/>
              <w:jc w:val="right"/>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11 830 375</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w:t>
            </w:r>
          </w:p>
        </w:tc>
        <w:tc>
          <w:tcPr>
            <w:tcW w:w="4567" w:type="dxa"/>
            <w:gridSpan w:val="6"/>
            <w:tcBorders>
              <w:top w:val="single" w:sz="4"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3 817 879</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3 809 098</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3 817 879</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w:t>
            </w:r>
          </w:p>
        </w:tc>
        <w:tc>
          <w:tcPr>
            <w:tcW w:w="4567" w:type="dxa"/>
            <w:gridSpan w:val="6"/>
            <w:tcBorders>
              <w:top w:val="single" w:sz="4"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4 531 747</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4 521 324</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4 904 582</w:t>
            </w:r>
          </w:p>
        </w:tc>
      </w:tr>
      <w:tr w:rsidR="00193367" w:rsidRPr="004C0397" w:rsidTr="00193367">
        <w:trPr>
          <w:trHeight w:val="315"/>
        </w:trPr>
        <w:tc>
          <w:tcPr>
            <w:tcW w:w="536" w:type="dxa"/>
            <w:tcBorders>
              <w:top w:val="nil"/>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w:t>
            </w:r>
          </w:p>
        </w:tc>
        <w:tc>
          <w:tcPr>
            <w:tcW w:w="4567" w:type="dxa"/>
            <w:gridSpan w:val="6"/>
            <w:tcBorders>
              <w:top w:val="single" w:sz="4" w:space="0" w:color="auto"/>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3 099 141</w:t>
            </w:r>
          </w:p>
        </w:tc>
        <w:tc>
          <w:tcPr>
            <w:tcW w:w="1417" w:type="dxa"/>
            <w:gridSpan w:val="2"/>
            <w:tcBorders>
              <w:top w:val="nil"/>
              <w:left w:val="nil"/>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3 092 013</w:t>
            </w:r>
          </w:p>
        </w:tc>
        <w:tc>
          <w:tcPr>
            <w:tcW w:w="1383" w:type="dxa"/>
            <w:tcBorders>
              <w:top w:val="nil"/>
              <w:left w:val="nil"/>
              <w:bottom w:val="single" w:sz="4" w:space="0" w:color="auto"/>
              <w:right w:val="single" w:sz="8" w:space="0" w:color="auto"/>
            </w:tcBorders>
            <w:shd w:val="clear" w:color="auto" w:fill="auto"/>
            <w:vAlign w:val="center"/>
            <w:hideMark/>
          </w:tcPr>
          <w:p w:rsidR="004C0397" w:rsidRPr="004C0397" w:rsidRDefault="004C0397" w:rsidP="008F73C9">
            <w:pPr>
              <w:spacing w:after="0" w:line="240" w:lineRule="auto"/>
              <w:jc w:val="right"/>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3 107 913</w:t>
            </w:r>
          </w:p>
        </w:tc>
      </w:tr>
      <w:tr w:rsidR="00193367" w:rsidRPr="004C0397" w:rsidTr="00193367">
        <w:trPr>
          <w:trHeight w:val="315"/>
        </w:trPr>
        <w:tc>
          <w:tcPr>
            <w:tcW w:w="536"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927"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642"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998" w:type="dxa"/>
            <w:gridSpan w:val="4"/>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15"/>
        </w:trPr>
        <w:tc>
          <w:tcPr>
            <w:tcW w:w="10597" w:type="dxa"/>
            <w:gridSpan w:val="14"/>
            <w:tcBorders>
              <w:top w:val="nil"/>
              <w:left w:val="nil"/>
              <w:bottom w:val="nil"/>
              <w:right w:val="nil"/>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u w:val="single"/>
                <w:lang w:eastAsia="ru-RU"/>
              </w:rPr>
            </w:pPr>
            <w:r w:rsidRPr="004C0397">
              <w:rPr>
                <w:rFonts w:ascii="Times New Roman" w:eastAsia="Times New Roman" w:hAnsi="Times New Roman" w:cs="Times New Roman"/>
                <w:b/>
                <w:bCs/>
                <w:sz w:val="24"/>
                <w:szCs w:val="24"/>
                <w:u w:val="single"/>
                <w:lang w:eastAsia="ru-RU"/>
              </w:rPr>
              <w:t>ИТОГО произведенные расходы на содержание,</w:t>
            </w:r>
            <w:r w:rsidR="00D250B4">
              <w:rPr>
                <w:rFonts w:ascii="Times New Roman" w:eastAsia="Times New Roman" w:hAnsi="Times New Roman" w:cs="Times New Roman"/>
                <w:b/>
                <w:bCs/>
                <w:sz w:val="24"/>
                <w:szCs w:val="24"/>
                <w:u w:val="single"/>
                <w:lang w:eastAsia="ru-RU"/>
              </w:rPr>
              <w:t xml:space="preserve"> </w:t>
            </w:r>
            <w:r w:rsidRPr="004C0397">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4C0397" w:rsidRPr="004C0397" w:rsidTr="004C0397">
        <w:trPr>
          <w:trHeight w:val="330"/>
        </w:trPr>
        <w:tc>
          <w:tcPr>
            <w:tcW w:w="536"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927"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642" w:type="dxa"/>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667" w:type="dxa"/>
            <w:gridSpan w:val="3"/>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15"/>
        </w:trPr>
        <w:tc>
          <w:tcPr>
            <w:tcW w:w="2463"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ИТОГО фактически произведенные расходы в т.</w:t>
            </w:r>
            <w:r w:rsidR="00D250B4">
              <w:rPr>
                <w:rFonts w:ascii="Times New Roman" w:eastAsia="Times New Roman" w:hAnsi="Times New Roman" w:cs="Times New Roman"/>
                <w:b/>
                <w:bCs/>
                <w:sz w:val="24"/>
                <w:szCs w:val="24"/>
                <w:lang w:eastAsia="ru-RU"/>
              </w:rPr>
              <w:t xml:space="preserve"> </w:t>
            </w:r>
            <w:r w:rsidRPr="004C0397">
              <w:rPr>
                <w:rFonts w:ascii="Times New Roman" w:eastAsia="Times New Roman" w:hAnsi="Times New Roman" w:cs="Times New Roman"/>
                <w:b/>
                <w:bCs/>
                <w:sz w:val="24"/>
                <w:szCs w:val="24"/>
                <w:lang w:eastAsia="ru-RU"/>
              </w:rPr>
              <w:t>ч.</w:t>
            </w:r>
          </w:p>
        </w:tc>
        <w:tc>
          <w:tcPr>
            <w:tcW w:w="2309" w:type="dxa"/>
            <w:gridSpan w:val="4"/>
            <w:tcBorders>
              <w:top w:val="single" w:sz="8" w:space="0" w:color="auto"/>
              <w:left w:val="nil"/>
              <w:bottom w:val="single" w:sz="4" w:space="0" w:color="auto"/>
              <w:right w:val="single" w:sz="8" w:space="0" w:color="000000"/>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6 656 505</w:t>
            </w: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15"/>
        </w:trPr>
        <w:tc>
          <w:tcPr>
            <w:tcW w:w="24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309" w:type="dxa"/>
            <w:gridSpan w:val="4"/>
            <w:tcBorders>
              <w:top w:val="single" w:sz="4" w:space="0" w:color="auto"/>
              <w:left w:val="nil"/>
              <w:bottom w:val="single" w:sz="4" w:space="0" w:color="auto"/>
              <w:right w:val="single" w:sz="8" w:space="0" w:color="000000"/>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3 131 221</w:t>
            </w: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15"/>
        </w:trPr>
        <w:tc>
          <w:tcPr>
            <w:tcW w:w="24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На содержание консьержей и обслуживание домофонов</w:t>
            </w:r>
          </w:p>
        </w:tc>
        <w:tc>
          <w:tcPr>
            <w:tcW w:w="2309" w:type="dxa"/>
            <w:gridSpan w:val="4"/>
            <w:tcBorders>
              <w:top w:val="single" w:sz="4" w:space="0" w:color="auto"/>
              <w:left w:val="nil"/>
              <w:bottom w:val="single" w:sz="4" w:space="0" w:color="auto"/>
              <w:right w:val="single" w:sz="8" w:space="0" w:color="000000"/>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1 195 507</w:t>
            </w: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30"/>
        </w:trPr>
        <w:tc>
          <w:tcPr>
            <w:tcW w:w="246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Налоги и соц.</w:t>
            </w:r>
            <w:r w:rsidR="00193367">
              <w:rPr>
                <w:rFonts w:ascii="Times New Roman" w:eastAsia="Times New Roman" w:hAnsi="Times New Roman" w:cs="Times New Roman"/>
                <w:sz w:val="24"/>
                <w:szCs w:val="24"/>
                <w:lang w:eastAsia="ru-RU"/>
              </w:rPr>
              <w:t xml:space="preserve"> </w:t>
            </w:r>
            <w:r w:rsidRPr="004C0397">
              <w:rPr>
                <w:rFonts w:ascii="Times New Roman" w:eastAsia="Times New Roman" w:hAnsi="Times New Roman" w:cs="Times New Roman"/>
                <w:sz w:val="24"/>
                <w:szCs w:val="24"/>
                <w:lang w:eastAsia="ru-RU"/>
              </w:rPr>
              <w:t>отчисления</w:t>
            </w:r>
          </w:p>
        </w:tc>
        <w:tc>
          <w:tcPr>
            <w:tcW w:w="2309" w:type="dxa"/>
            <w:gridSpan w:val="4"/>
            <w:tcBorders>
              <w:top w:val="single" w:sz="4" w:space="0" w:color="auto"/>
              <w:left w:val="nil"/>
              <w:bottom w:val="single" w:sz="8" w:space="0" w:color="auto"/>
              <w:right w:val="single" w:sz="8" w:space="0" w:color="000000"/>
            </w:tcBorders>
            <w:shd w:val="clear" w:color="auto" w:fill="auto"/>
            <w:vAlign w:val="center"/>
            <w:hideMark/>
          </w:tcPr>
          <w:p w:rsidR="004C0397" w:rsidRPr="004C0397" w:rsidRDefault="004C0397" w:rsidP="008F73C9">
            <w:pPr>
              <w:spacing w:after="0" w:line="240" w:lineRule="auto"/>
              <w:jc w:val="center"/>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2 329 777</w:t>
            </w: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15"/>
        </w:trPr>
        <w:tc>
          <w:tcPr>
            <w:tcW w:w="536"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927"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642" w:type="dxa"/>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667" w:type="dxa"/>
            <w:gridSpan w:val="3"/>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315"/>
        </w:trPr>
        <w:tc>
          <w:tcPr>
            <w:tcW w:w="4772" w:type="dxa"/>
            <w:gridSpan w:val="6"/>
            <w:tcBorders>
              <w:top w:val="nil"/>
              <w:left w:val="nil"/>
              <w:bottom w:val="nil"/>
              <w:right w:val="nil"/>
            </w:tcBorders>
            <w:shd w:val="clear" w:color="000000" w:fill="FFFF00"/>
            <w:vAlign w:val="center"/>
            <w:hideMark/>
          </w:tcPr>
          <w:p w:rsidR="004C0397" w:rsidRPr="004C0397" w:rsidRDefault="004C0397" w:rsidP="008F73C9">
            <w:pPr>
              <w:spacing w:after="0" w:line="240" w:lineRule="auto"/>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t xml:space="preserve">Просроченная задолженность жильцов за </w:t>
            </w:r>
            <w:r w:rsidRPr="004C0397">
              <w:rPr>
                <w:rFonts w:ascii="Times New Roman" w:eastAsia="Times New Roman" w:hAnsi="Times New Roman" w:cs="Times New Roman"/>
                <w:b/>
                <w:bCs/>
                <w:sz w:val="24"/>
                <w:szCs w:val="24"/>
                <w:lang w:eastAsia="ru-RU"/>
              </w:rPr>
              <w:lastRenderedPageBreak/>
              <w:t>ЖКУ на 31.12.2014 г.</w:t>
            </w:r>
          </w:p>
        </w:tc>
        <w:tc>
          <w:tcPr>
            <w:tcW w:w="1417" w:type="dxa"/>
            <w:gridSpan w:val="2"/>
            <w:tcBorders>
              <w:top w:val="nil"/>
              <w:left w:val="nil"/>
              <w:bottom w:val="nil"/>
              <w:right w:val="nil"/>
            </w:tcBorders>
            <w:shd w:val="clear" w:color="000000" w:fill="FFFF00"/>
            <w:vAlign w:val="center"/>
            <w:hideMark/>
          </w:tcPr>
          <w:p w:rsidR="004C0397" w:rsidRPr="004C0397" w:rsidRDefault="004C0397" w:rsidP="008F73C9">
            <w:pPr>
              <w:spacing w:after="0" w:line="240" w:lineRule="auto"/>
              <w:jc w:val="center"/>
              <w:rPr>
                <w:rFonts w:ascii="Times New Roman" w:eastAsia="Times New Roman" w:hAnsi="Times New Roman" w:cs="Times New Roman"/>
                <w:b/>
                <w:bCs/>
                <w:sz w:val="24"/>
                <w:szCs w:val="24"/>
                <w:lang w:eastAsia="ru-RU"/>
              </w:rPr>
            </w:pPr>
            <w:r w:rsidRPr="004C0397">
              <w:rPr>
                <w:rFonts w:ascii="Times New Roman" w:eastAsia="Times New Roman" w:hAnsi="Times New Roman" w:cs="Times New Roman"/>
                <w:b/>
                <w:bCs/>
                <w:sz w:val="24"/>
                <w:szCs w:val="24"/>
                <w:lang w:eastAsia="ru-RU"/>
              </w:rPr>
              <w:lastRenderedPageBreak/>
              <w:t>834 656,87</w:t>
            </w:r>
          </w:p>
        </w:tc>
        <w:tc>
          <w:tcPr>
            <w:tcW w:w="141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c>
          <w:tcPr>
            <w:tcW w:w="1527" w:type="dxa"/>
            <w:gridSpan w:val="2"/>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p>
        </w:tc>
      </w:tr>
      <w:tr w:rsidR="004C0397" w:rsidRPr="004C0397" w:rsidTr="004C0397">
        <w:trPr>
          <w:trHeight w:val="930"/>
        </w:trPr>
        <w:tc>
          <w:tcPr>
            <w:tcW w:w="10597" w:type="dxa"/>
            <w:gridSpan w:val="14"/>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lastRenderedPageBreak/>
              <w:t>Таким образом, фактические затраты, произведенные ЗАО "ПАТРИОТ-Сервис" по содержанию и техническому обслуживанию МКД по ул. Жданова, 1/5, превышают произведенные начисления на 1,08 руб. с м</w:t>
            </w:r>
            <w:proofErr w:type="gramStart"/>
            <w:r w:rsidRPr="004C0397">
              <w:rPr>
                <w:rFonts w:ascii="Times New Roman" w:eastAsia="Times New Roman" w:hAnsi="Times New Roman" w:cs="Times New Roman"/>
                <w:sz w:val="24"/>
                <w:szCs w:val="24"/>
                <w:lang w:eastAsia="ru-RU"/>
              </w:rPr>
              <w:t>2</w:t>
            </w:r>
            <w:proofErr w:type="gramEnd"/>
            <w:r w:rsidRPr="004C0397">
              <w:rPr>
                <w:rFonts w:ascii="Times New Roman" w:eastAsia="Times New Roman" w:hAnsi="Times New Roman" w:cs="Times New Roman"/>
                <w:sz w:val="24"/>
                <w:szCs w:val="24"/>
                <w:lang w:eastAsia="ru-RU"/>
              </w:rPr>
              <w:t xml:space="preserve"> оплачиваемой площади помещений МКД.</w:t>
            </w:r>
          </w:p>
        </w:tc>
      </w:tr>
      <w:tr w:rsidR="004C0397" w:rsidRPr="004C0397" w:rsidTr="004C0397">
        <w:trPr>
          <w:trHeight w:val="990"/>
        </w:trPr>
        <w:tc>
          <w:tcPr>
            <w:tcW w:w="10597" w:type="dxa"/>
            <w:gridSpan w:val="14"/>
            <w:tcBorders>
              <w:top w:val="nil"/>
              <w:left w:val="nil"/>
              <w:bottom w:val="nil"/>
              <w:right w:val="nil"/>
            </w:tcBorders>
            <w:shd w:val="clear" w:color="auto" w:fill="auto"/>
            <w:vAlign w:val="center"/>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4C0397">
              <w:rPr>
                <w:rFonts w:ascii="Times New Roman" w:eastAsia="Times New Roman" w:hAnsi="Times New Roman" w:cs="Times New Roman"/>
                <w:sz w:val="24"/>
                <w:szCs w:val="24"/>
                <w:lang w:eastAsia="ru-RU"/>
              </w:rPr>
              <w:t>Интернет-связи</w:t>
            </w:r>
            <w:proofErr w:type="gramEnd"/>
            <w:r w:rsidRPr="004C0397">
              <w:rPr>
                <w:rFonts w:ascii="Times New Roman" w:eastAsia="Times New Roman" w:hAnsi="Times New Roman" w:cs="Times New Roman"/>
                <w:sz w:val="24"/>
                <w:szCs w:val="24"/>
                <w:lang w:eastAsia="ru-RU"/>
              </w:rPr>
              <w:t xml:space="preserve"> - 39 322 руб., 2. Размещение рекламных материалов в подъездах - 32 715 руб.,  которая была направлена на компенсацию </w:t>
            </w:r>
            <w:r w:rsidR="004A6135">
              <w:rPr>
                <w:rFonts w:ascii="Times New Roman" w:eastAsia="Times New Roman" w:hAnsi="Times New Roman" w:cs="Times New Roman"/>
                <w:sz w:val="24"/>
                <w:szCs w:val="24"/>
                <w:lang w:eastAsia="ru-RU"/>
              </w:rPr>
              <w:t>тарифа</w:t>
            </w:r>
            <w:r w:rsidRPr="004C0397">
              <w:rPr>
                <w:rFonts w:ascii="Times New Roman" w:eastAsia="Times New Roman" w:hAnsi="Times New Roman" w:cs="Times New Roman"/>
                <w:sz w:val="24"/>
                <w:szCs w:val="24"/>
                <w:lang w:eastAsia="ru-RU"/>
              </w:rPr>
              <w:t xml:space="preserve"> услуг консьержей и на благоустройство.</w:t>
            </w:r>
          </w:p>
        </w:tc>
      </w:tr>
      <w:tr w:rsidR="004C0397" w:rsidRPr="004C0397" w:rsidTr="004C0397">
        <w:trPr>
          <w:trHeight w:val="750"/>
        </w:trPr>
        <w:tc>
          <w:tcPr>
            <w:tcW w:w="10597" w:type="dxa"/>
            <w:gridSpan w:val="14"/>
            <w:tcBorders>
              <w:top w:val="nil"/>
              <w:left w:val="nil"/>
              <w:bottom w:val="nil"/>
              <w:right w:val="nil"/>
            </w:tcBorders>
            <w:shd w:val="clear" w:color="auto" w:fill="auto"/>
            <w:vAlign w:val="bottom"/>
            <w:hideMark/>
          </w:tcPr>
          <w:p w:rsidR="004C0397" w:rsidRPr="004C0397" w:rsidRDefault="004C0397" w:rsidP="008F73C9">
            <w:pPr>
              <w:spacing w:after="0" w:line="240" w:lineRule="auto"/>
              <w:rPr>
                <w:rFonts w:ascii="Times New Roman" w:eastAsia="Times New Roman" w:hAnsi="Times New Roman" w:cs="Times New Roman"/>
                <w:sz w:val="24"/>
                <w:szCs w:val="24"/>
                <w:lang w:eastAsia="ru-RU"/>
              </w:rPr>
            </w:pPr>
            <w:r w:rsidRPr="004C0397">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D82661" w:rsidRPr="002315FF" w:rsidRDefault="004C0397" w:rsidP="008F73C9">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D82661" w:rsidRDefault="00D82661" w:rsidP="002315FF">
      <w:pPr>
        <w:suppressAutoHyphens/>
        <w:spacing w:after="0" w:line="240" w:lineRule="auto"/>
        <w:jc w:val="center"/>
        <w:rPr>
          <w:rFonts w:ascii="Times New Roman" w:eastAsia="Calibri" w:hAnsi="Times New Roman" w:cs="Times New Roman"/>
          <w:b/>
          <w:sz w:val="24"/>
          <w:szCs w:val="24"/>
          <w:lang w:eastAsia="zh-CN"/>
        </w:rPr>
      </w:pPr>
      <w:r w:rsidRPr="00131E8F">
        <w:rPr>
          <w:rFonts w:ascii="Times New Roman" w:eastAsia="Calibri" w:hAnsi="Times New Roman" w:cs="Times New Roman"/>
          <w:b/>
          <w:sz w:val="24"/>
          <w:szCs w:val="24"/>
          <w:lang w:eastAsia="zh-CN"/>
        </w:rPr>
        <w:t>3. Организация работы по техническому обслуживанию</w:t>
      </w:r>
      <w:r w:rsidR="00193367">
        <w:rPr>
          <w:rFonts w:ascii="Times New Roman" w:eastAsia="Calibri" w:hAnsi="Times New Roman" w:cs="Times New Roman"/>
          <w:b/>
          <w:sz w:val="24"/>
          <w:szCs w:val="24"/>
          <w:lang w:eastAsia="zh-CN"/>
        </w:rPr>
        <w:t xml:space="preserve"> </w:t>
      </w:r>
      <w:r w:rsidRPr="00131E8F">
        <w:rPr>
          <w:rFonts w:ascii="Times New Roman" w:eastAsia="Calibri" w:hAnsi="Times New Roman" w:cs="Times New Roman"/>
          <w:b/>
          <w:sz w:val="24"/>
          <w:szCs w:val="24"/>
          <w:lang w:eastAsia="zh-CN"/>
        </w:rPr>
        <w:t>и содержанию инженерного оборудования и систем.</w:t>
      </w:r>
    </w:p>
    <w:p w:rsidR="002315FF" w:rsidRPr="00131E8F" w:rsidRDefault="002315FF" w:rsidP="002315FF">
      <w:pPr>
        <w:suppressAutoHyphens/>
        <w:spacing w:after="0" w:line="240" w:lineRule="auto"/>
        <w:jc w:val="center"/>
        <w:rPr>
          <w:rFonts w:ascii="Times New Roman" w:eastAsia="Calibri" w:hAnsi="Times New Roman" w:cs="Times New Roman"/>
          <w:b/>
          <w:sz w:val="24"/>
          <w:szCs w:val="24"/>
          <w:lang w:eastAsia="zh-CN"/>
        </w:rPr>
      </w:pPr>
    </w:p>
    <w:p w:rsidR="002315FF" w:rsidRPr="002315FF" w:rsidRDefault="002315FF" w:rsidP="00D250B4">
      <w:pPr>
        <w:tabs>
          <w:tab w:val="left" w:pos="708"/>
        </w:tabs>
        <w:suppressAutoHyphens/>
        <w:spacing w:after="0"/>
        <w:ind w:firstLine="567"/>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Планово-</w:t>
      </w:r>
      <w:r w:rsidRPr="002315FF">
        <w:rPr>
          <w:rFonts w:ascii="Times New Roman" w:eastAsia="SimSun" w:hAnsi="Times New Roman" w:cs="Times New Roman"/>
          <w:color w:val="00000A"/>
          <w:sz w:val="24"/>
          <w:szCs w:val="24"/>
        </w:rPr>
        <w:t>предупредительными ремонтами содержалось в исправном состоянии:</w:t>
      </w:r>
    </w:p>
    <w:p w:rsidR="002315FF" w:rsidRPr="002315FF" w:rsidRDefault="009630C0" w:rsidP="00D250B4">
      <w:pPr>
        <w:tabs>
          <w:tab w:val="left" w:pos="708"/>
        </w:tabs>
        <w:suppressAutoHyphens/>
        <w:spacing w:after="0"/>
        <w:ind w:firstLine="567"/>
        <w:rPr>
          <w:rFonts w:ascii="Times New Roman" w:eastAsia="NSimSun" w:hAnsi="Times New Roman" w:cs="Times New Roman"/>
          <w:sz w:val="24"/>
          <w:szCs w:val="24"/>
        </w:rPr>
      </w:pPr>
      <w:r>
        <w:rPr>
          <w:rFonts w:ascii="Times New Roman" w:eastAsia="NSimSun" w:hAnsi="Times New Roman" w:cs="Times New Roman"/>
          <w:sz w:val="24"/>
          <w:szCs w:val="24"/>
        </w:rPr>
        <w:t>-  девять обще</w:t>
      </w:r>
      <w:r w:rsidR="002315FF" w:rsidRPr="002315FF">
        <w:rPr>
          <w:rFonts w:ascii="Times New Roman" w:eastAsia="NSimSun" w:hAnsi="Times New Roman" w:cs="Times New Roman"/>
          <w:sz w:val="24"/>
          <w:szCs w:val="24"/>
        </w:rPr>
        <w:t>домовых приборов учета электроэнергии и 5 элекрощитовых,</w:t>
      </w:r>
    </w:p>
    <w:p w:rsidR="002315FF" w:rsidRPr="002315FF" w:rsidRDefault="009630C0" w:rsidP="00D250B4">
      <w:pPr>
        <w:tabs>
          <w:tab w:val="left" w:pos="708"/>
        </w:tabs>
        <w:suppressAutoHyphens/>
        <w:spacing w:after="0"/>
        <w:ind w:firstLine="567"/>
        <w:rPr>
          <w:rFonts w:ascii="Times New Roman" w:eastAsia="NSimSun" w:hAnsi="Times New Roman" w:cs="Times New Roman"/>
          <w:color w:val="00000A"/>
          <w:sz w:val="24"/>
          <w:szCs w:val="24"/>
        </w:rPr>
      </w:pPr>
      <w:r>
        <w:rPr>
          <w:rFonts w:ascii="Times New Roman" w:eastAsia="NSimSun" w:hAnsi="Times New Roman" w:cs="Times New Roman"/>
          <w:color w:val="00000A"/>
          <w:sz w:val="24"/>
          <w:szCs w:val="24"/>
        </w:rPr>
        <w:t>- два обще</w:t>
      </w:r>
      <w:r w:rsidR="002315FF" w:rsidRPr="002315FF">
        <w:rPr>
          <w:rFonts w:ascii="Times New Roman" w:eastAsia="NSimSun" w:hAnsi="Times New Roman" w:cs="Times New Roman"/>
          <w:color w:val="00000A"/>
          <w:sz w:val="24"/>
          <w:szCs w:val="24"/>
        </w:rPr>
        <w:t>домовых приборов учета холодной воды,</w:t>
      </w:r>
    </w:p>
    <w:p w:rsidR="002315FF" w:rsidRPr="002315FF" w:rsidRDefault="009630C0" w:rsidP="00D250B4">
      <w:pPr>
        <w:tabs>
          <w:tab w:val="left" w:pos="708"/>
        </w:tabs>
        <w:suppressAutoHyphens/>
        <w:spacing w:after="0"/>
        <w:ind w:firstLine="567"/>
        <w:rPr>
          <w:rFonts w:ascii="Times New Roman" w:eastAsia="NSimSun" w:hAnsi="Times New Roman" w:cs="Times New Roman"/>
          <w:color w:val="00000A"/>
          <w:sz w:val="24"/>
          <w:szCs w:val="24"/>
        </w:rPr>
      </w:pPr>
      <w:r>
        <w:rPr>
          <w:rFonts w:ascii="Times New Roman" w:eastAsia="NSimSun" w:hAnsi="Times New Roman" w:cs="Times New Roman"/>
          <w:color w:val="00000A"/>
          <w:sz w:val="24"/>
          <w:szCs w:val="24"/>
        </w:rPr>
        <w:t>- три обще</w:t>
      </w:r>
      <w:r w:rsidR="002315FF" w:rsidRPr="002315FF">
        <w:rPr>
          <w:rFonts w:ascii="Times New Roman" w:eastAsia="NSimSun" w:hAnsi="Times New Roman" w:cs="Times New Roman"/>
          <w:color w:val="00000A"/>
          <w:sz w:val="24"/>
          <w:szCs w:val="24"/>
        </w:rPr>
        <w:t>домовых приборов учета теплоснабжения,</w:t>
      </w:r>
    </w:p>
    <w:p w:rsidR="002315FF" w:rsidRPr="002315FF" w:rsidRDefault="002315FF" w:rsidP="00D250B4">
      <w:pPr>
        <w:tabs>
          <w:tab w:val="left" w:pos="708"/>
        </w:tabs>
        <w:suppressAutoHyphens/>
        <w:spacing w:after="0"/>
        <w:ind w:firstLine="567"/>
        <w:rPr>
          <w:rFonts w:ascii="Times New Roman" w:eastAsia="NSimSun" w:hAnsi="Times New Roman" w:cs="Times New Roman"/>
          <w:color w:val="00000A"/>
          <w:sz w:val="24"/>
          <w:szCs w:val="24"/>
        </w:rPr>
      </w:pPr>
      <w:r w:rsidRPr="002315FF">
        <w:rPr>
          <w:rFonts w:ascii="Times New Roman" w:eastAsia="NSimSun" w:hAnsi="Times New Roman" w:cs="Times New Roman"/>
          <w:color w:val="00000A"/>
          <w:sz w:val="24"/>
          <w:szCs w:val="24"/>
        </w:rPr>
        <w:t>- ВНС и ИТП в которых 12 насосных установок, 4-е теплообменника и 2-е тепловые рамки для подачи отопления, а так же ГВС и ХВС.</w:t>
      </w:r>
    </w:p>
    <w:p w:rsidR="002315FF" w:rsidRPr="002315FF" w:rsidRDefault="002315FF" w:rsidP="00D250B4">
      <w:pPr>
        <w:tabs>
          <w:tab w:val="left" w:pos="708"/>
        </w:tabs>
        <w:suppressAutoHyphens/>
        <w:spacing w:after="0"/>
        <w:ind w:firstLine="567"/>
        <w:rPr>
          <w:rFonts w:ascii="Times New Roman" w:eastAsia="NSimSun" w:hAnsi="Times New Roman" w:cs="Times New Roman"/>
          <w:color w:val="00000A"/>
          <w:sz w:val="24"/>
          <w:szCs w:val="24"/>
        </w:rPr>
      </w:pPr>
      <w:r w:rsidRPr="002315FF">
        <w:rPr>
          <w:rFonts w:ascii="Times New Roman" w:eastAsia="NSimSun" w:hAnsi="Times New Roman" w:cs="Times New Roman"/>
          <w:color w:val="00000A"/>
          <w:sz w:val="24"/>
          <w:szCs w:val="24"/>
        </w:rPr>
        <w:t>-  13,4 км внутри домовых трубопроводов Отопления,</w:t>
      </w:r>
    </w:p>
    <w:p w:rsidR="002315FF" w:rsidRPr="002315FF" w:rsidRDefault="002315FF" w:rsidP="00D250B4">
      <w:pPr>
        <w:tabs>
          <w:tab w:val="left" w:pos="708"/>
        </w:tabs>
        <w:suppressAutoHyphens/>
        <w:spacing w:after="0"/>
        <w:ind w:firstLine="567"/>
        <w:rPr>
          <w:rFonts w:ascii="Times New Roman" w:eastAsia="NSimSun" w:hAnsi="Times New Roman" w:cs="Times New Roman"/>
          <w:color w:val="00000A"/>
          <w:sz w:val="24"/>
          <w:szCs w:val="24"/>
        </w:rPr>
      </w:pPr>
      <w:r w:rsidRPr="002315FF">
        <w:rPr>
          <w:rFonts w:ascii="Times New Roman" w:eastAsia="NSimSun" w:hAnsi="Times New Roman" w:cs="Times New Roman"/>
          <w:color w:val="00000A"/>
          <w:sz w:val="24"/>
          <w:szCs w:val="24"/>
        </w:rPr>
        <w:t>-  20,3 км внутри домовых трубопроводов ХВС и ГВС,</w:t>
      </w:r>
    </w:p>
    <w:p w:rsidR="002315FF" w:rsidRPr="002315FF" w:rsidRDefault="002315FF" w:rsidP="00D250B4">
      <w:pPr>
        <w:tabs>
          <w:tab w:val="left" w:pos="708"/>
        </w:tabs>
        <w:suppressAutoHyphens/>
        <w:spacing w:after="0"/>
        <w:ind w:firstLine="567"/>
        <w:rPr>
          <w:rFonts w:ascii="Times New Roman" w:eastAsia="NSimSun" w:hAnsi="Times New Roman" w:cs="Times New Roman"/>
          <w:color w:val="00000A"/>
          <w:sz w:val="24"/>
          <w:szCs w:val="24"/>
        </w:rPr>
      </w:pPr>
      <w:r w:rsidRPr="002315FF">
        <w:rPr>
          <w:rFonts w:ascii="Times New Roman" w:eastAsia="NSimSun" w:hAnsi="Times New Roman" w:cs="Times New Roman"/>
          <w:color w:val="00000A"/>
          <w:sz w:val="24"/>
          <w:szCs w:val="24"/>
        </w:rPr>
        <w:t>-  6,1 км внутри домовых трубопроводов Канализации.</w:t>
      </w:r>
    </w:p>
    <w:p w:rsidR="002315FF" w:rsidRPr="002315FF" w:rsidRDefault="002315FF" w:rsidP="00D250B4">
      <w:pPr>
        <w:suppressAutoHyphens/>
        <w:spacing w:after="0" w:line="240" w:lineRule="auto"/>
        <w:ind w:firstLine="567"/>
        <w:rPr>
          <w:rFonts w:ascii="Times New Roman" w:eastAsia="SimSun" w:hAnsi="Times New Roman" w:cs="Times New Roman"/>
          <w:color w:val="00000A"/>
          <w:sz w:val="24"/>
          <w:szCs w:val="24"/>
        </w:rPr>
      </w:pPr>
      <w:r w:rsidRPr="002315FF">
        <w:rPr>
          <w:rFonts w:ascii="Times New Roman" w:eastAsia="SimSun" w:hAnsi="Times New Roman" w:cs="Times New Roman"/>
          <w:color w:val="00000A"/>
          <w:sz w:val="24"/>
          <w:szCs w:val="24"/>
        </w:rPr>
        <w:t xml:space="preserve">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w:t>
      </w:r>
    </w:p>
    <w:p w:rsidR="002315FF" w:rsidRDefault="002315FF" w:rsidP="00D250B4">
      <w:pPr>
        <w:suppressAutoHyphens/>
        <w:spacing w:after="0" w:line="240" w:lineRule="auto"/>
        <w:ind w:firstLine="567"/>
        <w:rPr>
          <w:rFonts w:ascii="Times New Roman" w:eastAsia="SimSun" w:hAnsi="Times New Roman" w:cs="Times New Roman"/>
          <w:color w:val="00000A"/>
          <w:sz w:val="24"/>
          <w:szCs w:val="24"/>
        </w:rPr>
      </w:pPr>
      <w:r w:rsidRPr="002315FF">
        <w:rPr>
          <w:rFonts w:ascii="Times New Roman" w:eastAsia="SimSun" w:hAnsi="Times New Roman" w:cs="Times New Roman"/>
          <w:color w:val="00000A"/>
          <w:sz w:val="24"/>
          <w:szCs w:val="24"/>
        </w:rPr>
        <w:t xml:space="preserve">Произведена </w:t>
      </w:r>
      <w:r w:rsidRPr="002315FF">
        <w:rPr>
          <w:rFonts w:ascii="Times New Roman" w:eastAsia="SimSun" w:hAnsi="Times New Roman" w:cs="Times New Roman"/>
          <w:bCs/>
          <w:color w:val="00000A"/>
          <w:sz w:val="24"/>
          <w:szCs w:val="24"/>
        </w:rPr>
        <w:t xml:space="preserve">поверка и замена </w:t>
      </w:r>
      <w:r w:rsidRPr="002315FF">
        <w:rPr>
          <w:rFonts w:ascii="Times New Roman" w:eastAsia="SimSun" w:hAnsi="Times New Roman" w:cs="Times New Roman"/>
          <w:color w:val="00000A"/>
          <w:sz w:val="24"/>
          <w:szCs w:val="24"/>
        </w:rPr>
        <w:t>общедомовых при</w:t>
      </w:r>
      <w:r>
        <w:rPr>
          <w:rFonts w:ascii="Times New Roman" w:eastAsia="SimSun" w:hAnsi="Times New Roman" w:cs="Times New Roman"/>
          <w:color w:val="00000A"/>
          <w:sz w:val="24"/>
          <w:szCs w:val="24"/>
        </w:rPr>
        <w:t>боров учета водоснабжения ЭСРВ-</w:t>
      </w:r>
      <w:r w:rsidRPr="002315FF">
        <w:rPr>
          <w:rFonts w:ascii="Times New Roman" w:eastAsia="SimSun" w:hAnsi="Times New Roman" w:cs="Times New Roman"/>
          <w:color w:val="00000A"/>
          <w:sz w:val="24"/>
          <w:szCs w:val="24"/>
        </w:rPr>
        <w:t>520-50 и теплоснабжения ПРЭМ-80. Выполнены ремонтные работы: шкафа управления системы отопления и ГВС, два регулировочных  клапана отопления, циркуляционный насос отопления, насос подпитки ГВС.</w:t>
      </w:r>
    </w:p>
    <w:p w:rsidR="00622A91" w:rsidRPr="00622A91" w:rsidRDefault="00622A91" w:rsidP="00622A91">
      <w:pPr>
        <w:suppressAutoHyphens/>
        <w:spacing w:after="0" w:line="240" w:lineRule="auto"/>
        <w:ind w:firstLine="567"/>
        <w:rPr>
          <w:rFonts w:ascii="Times New Roman" w:eastAsia="Calibri" w:hAnsi="Times New Roman" w:cs="Times New Roman"/>
          <w:color w:val="00000A"/>
          <w:sz w:val="24"/>
          <w:szCs w:val="24"/>
          <w:lang w:eastAsia="zh-CN"/>
        </w:rPr>
      </w:pPr>
      <w:r w:rsidRPr="00622A91">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bookmarkStart w:id="0" w:name="_GoBack"/>
      <w:bookmarkEnd w:id="0"/>
    </w:p>
    <w:p w:rsidR="00D82661" w:rsidRDefault="00D82661" w:rsidP="004823CB">
      <w:pPr>
        <w:pStyle w:val="a3"/>
        <w:rPr>
          <w:rFonts w:ascii="Times New Roman" w:hAnsi="Times New Roman" w:cs="Times New Roman"/>
          <w:sz w:val="24"/>
          <w:szCs w:val="24"/>
        </w:rPr>
      </w:pPr>
      <w:r>
        <w:rPr>
          <w:rFonts w:ascii="Times New Roman" w:hAnsi="Times New Roman" w:cs="Times New Roman"/>
          <w:sz w:val="24"/>
          <w:szCs w:val="24"/>
        </w:rPr>
        <w:tab/>
      </w:r>
    </w:p>
    <w:p w:rsidR="004823CB" w:rsidRDefault="004823CB" w:rsidP="004823CB">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4823CB" w:rsidRDefault="004823CB" w:rsidP="004823CB">
      <w:pPr>
        <w:pStyle w:val="a3"/>
        <w:ind w:firstLine="708"/>
        <w:jc w:val="both"/>
        <w:rPr>
          <w:rFonts w:ascii="Times New Roman" w:hAnsi="Times New Roman" w:cs="Times New Roman"/>
          <w:sz w:val="24"/>
          <w:szCs w:val="24"/>
          <w:lang w:eastAsia="zh-CN" w:bidi="en-US"/>
        </w:rPr>
      </w:pPr>
    </w:p>
    <w:p w:rsidR="004823CB" w:rsidRPr="00F85B3B" w:rsidRDefault="004823CB" w:rsidP="004823CB">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4823CB" w:rsidRPr="00F85B3B" w:rsidRDefault="004823CB" w:rsidP="004823C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4823CB" w:rsidRPr="00F85B3B" w:rsidRDefault="004823CB" w:rsidP="004823C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4823CB" w:rsidRPr="00F85B3B" w:rsidRDefault="004823CB" w:rsidP="004823CB">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4823CB" w:rsidRPr="00F85B3B" w:rsidRDefault="004823CB" w:rsidP="004823C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4823CB" w:rsidRPr="00F85B3B" w:rsidRDefault="004823CB" w:rsidP="004823C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4823CB" w:rsidRPr="00F85B3B" w:rsidRDefault="004823CB" w:rsidP="004823C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4823CB" w:rsidRPr="00F85B3B" w:rsidRDefault="004823CB" w:rsidP="004823CB">
      <w:pPr>
        <w:widowControl w:val="0"/>
        <w:numPr>
          <w:ilvl w:val="0"/>
          <w:numId w:val="5"/>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4823CB" w:rsidRPr="00F85B3B" w:rsidRDefault="004823CB" w:rsidP="004823CB">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4823CB" w:rsidRPr="00F85B3B" w:rsidRDefault="004823CB" w:rsidP="004823CB">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4823CB" w:rsidRPr="00F85B3B" w:rsidRDefault="004823CB" w:rsidP="004823CB">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4823CB" w:rsidRPr="00F85B3B" w:rsidRDefault="004823CB" w:rsidP="004823CB">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4823CB" w:rsidRPr="00F85B3B" w:rsidRDefault="004823CB" w:rsidP="004823CB">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4823CB" w:rsidRPr="00F85B3B" w:rsidRDefault="004823CB" w:rsidP="004823C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4823CB" w:rsidRDefault="004823CB" w:rsidP="004823CB">
      <w:pPr>
        <w:pStyle w:val="Standard"/>
        <w:ind w:firstLine="567"/>
        <w:rPr>
          <w:lang w:val="ru-RU"/>
        </w:rPr>
      </w:pPr>
      <w:r>
        <w:rPr>
          <w:lang w:val="ru-RU"/>
        </w:rPr>
        <w:t>Из общего количества поступивших заявлений и обращений от граждан и юридических лиц, находящихся по адресу улица  Жданова,</w:t>
      </w:r>
      <w:r w:rsidRPr="00DD2C2E">
        <w:rPr>
          <w:lang w:val="ru-RU"/>
        </w:rPr>
        <w:t>1/5</w:t>
      </w:r>
      <w:r>
        <w:rPr>
          <w:lang w:val="ru-RU"/>
        </w:rPr>
        <w:t xml:space="preserve">  за 201</w:t>
      </w:r>
      <w:r w:rsidRPr="00DD2C2E">
        <w:rPr>
          <w:lang w:val="ru-RU"/>
        </w:rPr>
        <w:t xml:space="preserve">4 </w:t>
      </w:r>
      <w:r>
        <w:rPr>
          <w:lang w:val="ru-RU"/>
        </w:rPr>
        <w:t xml:space="preserve">год поступило </w:t>
      </w:r>
      <w:r w:rsidRPr="00DD2C2E">
        <w:rPr>
          <w:lang w:val="ru-RU"/>
        </w:rPr>
        <w:t>10</w:t>
      </w:r>
      <w:r>
        <w:rPr>
          <w:lang w:val="ru-RU"/>
        </w:rPr>
        <w:t xml:space="preserve"> заявлений.</w:t>
      </w:r>
    </w:p>
    <w:p w:rsidR="004823CB" w:rsidRDefault="004823CB" w:rsidP="004823CB">
      <w:pPr>
        <w:pStyle w:val="Standard"/>
        <w:ind w:firstLine="567"/>
        <w:rPr>
          <w:lang w:val="ru-RU"/>
        </w:rPr>
      </w:pPr>
      <w:r>
        <w:rPr>
          <w:lang w:val="ru-RU"/>
        </w:rPr>
        <w:t>Данные обращения носили следующий характер:</w:t>
      </w:r>
    </w:p>
    <w:p w:rsidR="004823CB" w:rsidRDefault="004823CB" w:rsidP="004823CB">
      <w:pPr>
        <w:pStyle w:val="Standard"/>
        <w:spacing w:line="100" w:lineRule="atLeast"/>
        <w:ind w:firstLine="567"/>
        <w:rPr>
          <w:lang w:val="ru-RU"/>
        </w:rPr>
      </w:pPr>
      <w:r>
        <w:rPr>
          <w:lang w:val="ru-RU"/>
        </w:rPr>
        <w:t>1) ремонтные работы по заявлению собственника -</w:t>
      </w:r>
      <w:r w:rsidRPr="00DD2C2E">
        <w:rPr>
          <w:lang w:val="ru-RU"/>
        </w:rPr>
        <w:t>2</w:t>
      </w:r>
      <w:r>
        <w:rPr>
          <w:lang w:val="ru-RU"/>
        </w:rPr>
        <w:t>;</w:t>
      </w:r>
    </w:p>
    <w:p w:rsidR="004823CB" w:rsidRDefault="004823CB" w:rsidP="004823CB">
      <w:pPr>
        <w:pStyle w:val="Standard"/>
        <w:spacing w:line="100" w:lineRule="atLeast"/>
        <w:ind w:firstLine="567"/>
        <w:rPr>
          <w:lang w:val="ru-RU"/>
        </w:rPr>
      </w:pPr>
      <w:r>
        <w:rPr>
          <w:lang w:val="ru-RU"/>
        </w:rPr>
        <w:t>2)по вопросам образовавшейся задолженности по платежам, начисление платежей-</w:t>
      </w:r>
      <w:r w:rsidRPr="00DD2C2E">
        <w:rPr>
          <w:lang w:val="ru-RU"/>
        </w:rPr>
        <w:t>6</w:t>
      </w:r>
      <w:r>
        <w:rPr>
          <w:lang w:val="ru-RU"/>
        </w:rPr>
        <w:t>;</w:t>
      </w:r>
    </w:p>
    <w:p w:rsidR="004823CB" w:rsidRPr="00DD2C2E" w:rsidRDefault="004823CB" w:rsidP="004823CB">
      <w:pPr>
        <w:pStyle w:val="Standard"/>
        <w:spacing w:line="100" w:lineRule="atLeast"/>
        <w:ind w:firstLine="567"/>
        <w:rPr>
          <w:lang w:val="ru-RU"/>
        </w:rPr>
      </w:pPr>
      <w:r w:rsidRPr="00DD2C2E">
        <w:rPr>
          <w:lang w:val="ru-RU"/>
        </w:rPr>
        <w:t>3)</w:t>
      </w:r>
      <w:r>
        <w:rPr>
          <w:lang w:val="ru-RU"/>
        </w:rPr>
        <w:t>по вопросам иного характера-2;</w:t>
      </w:r>
    </w:p>
    <w:p w:rsidR="004823CB" w:rsidRPr="00F85B3B" w:rsidRDefault="004823CB" w:rsidP="004823C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4823CB" w:rsidRPr="00F85B3B" w:rsidRDefault="004823CB" w:rsidP="004823C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4823CB" w:rsidRPr="00F85B3B" w:rsidRDefault="004823CB" w:rsidP="004823CB">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4823CB" w:rsidRPr="00F85B3B" w:rsidRDefault="004823CB" w:rsidP="004823CB">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4823CB" w:rsidRPr="00F85B3B" w:rsidRDefault="004823CB" w:rsidP="004823CB">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4823CB" w:rsidRDefault="004823CB" w:rsidP="004823CB">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4823CB" w:rsidRPr="00F85B3B" w:rsidRDefault="004823CB" w:rsidP="004823CB">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4823CB" w:rsidRDefault="004823CB" w:rsidP="004823CB">
      <w:pPr>
        <w:pStyle w:val="a3"/>
        <w:tabs>
          <w:tab w:val="left" w:pos="4620"/>
        </w:tabs>
        <w:ind w:firstLine="567"/>
        <w:rPr>
          <w:rFonts w:ascii="Times New Roman" w:hAnsi="Times New Roman" w:cs="Times New Roman"/>
          <w:sz w:val="24"/>
          <w:szCs w:val="24"/>
        </w:rPr>
      </w:pPr>
    </w:p>
    <w:p w:rsidR="004823CB" w:rsidRPr="00BC5459" w:rsidRDefault="004823CB" w:rsidP="004823CB">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4823CB" w:rsidRPr="00BC5459" w:rsidRDefault="004823CB" w:rsidP="004823CB">
      <w:pPr>
        <w:spacing w:after="0" w:line="240" w:lineRule="auto"/>
        <w:rPr>
          <w:rFonts w:ascii="Times New Roman" w:eastAsia="Calibri" w:hAnsi="Times New Roman" w:cs="Times New Roman"/>
          <w:sz w:val="24"/>
          <w:szCs w:val="24"/>
        </w:rPr>
      </w:pPr>
    </w:p>
    <w:p w:rsidR="004823CB" w:rsidRPr="00BC5459" w:rsidRDefault="004823CB" w:rsidP="004823CB">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4823CB" w:rsidRPr="00BC5459" w:rsidRDefault="004823CB" w:rsidP="004823CB">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4823CB" w:rsidRPr="00BC5459" w:rsidRDefault="004823CB" w:rsidP="004823CB">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50"/>
        <w:gridCol w:w="6379"/>
        <w:gridCol w:w="2800"/>
      </w:tblGrid>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 xml:space="preserve">Кол-во </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3 277</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1 850</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100</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886</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125</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3 277</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3 277</w:t>
            </w:r>
          </w:p>
        </w:tc>
      </w:tr>
      <w:tr w:rsidR="004823CB" w:rsidRPr="00BC5459" w:rsidTr="00A8416A">
        <w:tc>
          <w:tcPr>
            <w:tcW w:w="85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4823CB" w:rsidRPr="00BC5459" w:rsidRDefault="004823CB" w:rsidP="00A8416A">
            <w:pPr>
              <w:rPr>
                <w:rFonts w:ascii="Times New Roman" w:hAnsi="Times New Roman"/>
                <w:sz w:val="24"/>
                <w:szCs w:val="24"/>
              </w:rPr>
            </w:pPr>
            <w:r w:rsidRPr="00BC5459">
              <w:rPr>
                <w:rFonts w:ascii="Times New Roman" w:hAnsi="Times New Roman"/>
                <w:sz w:val="24"/>
                <w:szCs w:val="24"/>
              </w:rPr>
              <w:t>3 277</w:t>
            </w:r>
          </w:p>
        </w:tc>
      </w:tr>
    </w:tbl>
    <w:p w:rsidR="004823CB" w:rsidRDefault="004823CB" w:rsidP="004823CB">
      <w:pPr>
        <w:pStyle w:val="a3"/>
        <w:rPr>
          <w:rFonts w:ascii="Times New Roman" w:hAnsi="Times New Roman" w:cs="Times New Roman"/>
          <w:sz w:val="24"/>
          <w:szCs w:val="24"/>
        </w:rPr>
      </w:pPr>
    </w:p>
    <w:p w:rsidR="004823CB" w:rsidRDefault="004823CB" w:rsidP="004823CB">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4823CB" w:rsidRDefault="004823CB" w:rsidP="004823CB">
      <w:pPr>
        <w:pStyle w:val="a3"/>
        <w:rPr>
          <w:rFonts w:ascii="Times New Roman" w:hAnsi="Times New Roman" w:cs="Times New Roman"/>
          <w:sz w:val="24"/>
          <w:szCs w:val="24"/>
          <w:lang w:eastAsia="zh-CN" w:bidi="en-US"/>
        </w:rPr>
      </w:pPr>
    </w:p>
    <w:p w:rsidR="004823CB" w:rsidRPr="00F85B3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4823C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4823C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4823C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lastRenderedPageBreak/>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4823C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4823CB" w:rsidRPr="00F85B3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4823CB" w:rsidRDefault="004823CB" w:rsidP="004823CB">
      <w:pPr>
        <w:pStyle w:val="Standard"/>
        <w:ind w:firstLine="706"/>
        <w:jc w:val="both"/>
        <w:rPr>
          <w:rFonts w:cs="Times New Roman"/>
          <w:lang w:val="ru-RU"/>
        </w:rPr>
      </w:pPr>
      <w:r>
        <w:rPr>
          <w:rFonts w:cs="Times New Roman"/>
          <w:lang w:val="ru-RU"/>
        </w:rPr>
        <w:t xml:space="preserve">За период с 01.01.2014 года по 31.12.2014года было направлено  6500 уведомлений о наличии задолженности и установлен месячный срок на  ее погашение, из них более </w:t>
      </w:r>
      <w:r w:rsidRPr="00DD2C2E">
        <w:rPr>
          <w:rFonts w:cs="Times New Roman"/>
          <w:lang w:val="ru-RU"/>
        </w:rPr>
        <w:t>4</w:t>
      </w:r>
      <w:r>
        <w:rPr>
          <w:rFonts w:cs="Times New Roman"/>
          <w:lang w:val="ru-RU"/>
        </w:rPr>
        <w:t>50 уведомления по улице Жданова,1/</w:t>
      </w:r>
      <w:r w:rsidRPr="00DD2C2E">
        <w:rPr>
          <w:rFonts w:cs="Times New Roman"/>
          <w:lang w:val="ru-RU"/>
        </w:rPr>
        <w:t>5</w:t>
      </w:r>
      <w:r>
        <w:rPr>
          <w:rFonts w:cs="Times New Roman"/>
          <w:lang w:val="ru-RU"/>
        </w:rPr>
        <w:t>. Более  3700 было  направлено  3-х  дневных уведомлений  о приостановление подачи  коммунальных услуг, из них  более 2</w:t>
      </w:r>
      <w:r w:rsidRPr="00DD2C2E">
        <w:rPr>
          <w:rFonts w:cs="Times New Roman"/>
          <w:lang w:val="ru-RU"/>
        </w:rPr>
        <w:t>7</w:t>
      </w:r>
      <w:r>
        <w:rPr>
          <w:rFonts w:cs="Times New Roman"/>
          <w:lang w:val="ru-RU"/>
        </w:rPr>
        <w:t>0 по улице Жданова,1/</w:t>
      </w:r>
      <w:r w:rsidRPr="00DD2C2E">
        <w:rPr>
          <w:rFonts w:cs="Times New Roman"/>
          <w:lang w:val="ru-RU"/>
        </w:rPr>
        <w:t>5</w:t>
      </w:r>
      <w:r>
        <w:rPr>
          <w:rFonts w:cs="Times New Roman"/>
          <w:lang w:val="ru-RU"/>
        </w:rPr>
        <w:t xml:space="preserve">. За этот же период  было произведено  2700 ограничений подачи коммунальных услуг потребителям должникам, из них 200 </w:t>
      </w:r>
      <w:proofErr w:type="gramStart"/>
      <w:r>
        <w:rPr>
          <w:rFonts w:cs="Times New Roman"/>
          <w:lang w:val="ru-RU"/>
        </w:rPr>
        <w:t>по</w:t>
      </w:r>
      <w:proofErr w:type="gramEnd"/>
      <w:r>
        <w:rPr>
          <w:rFonts w:cs="Times New Roman"/>
          <w:lang w:val="ru-RU"/>
        </w:rPr>
        <w:t xml:space="preserve"> </w:t>
      </w:r>
      <w:proofErr w:type="gramStart"/>
      <w:r>
        <w:rPr>
          <w:rFonts w:cs="Times New Roman"/>
          <w:lang w:val="ru-RU"/>
        </w:rPr>
        <w:t>улица</w:t>
      </w:r>
      <w:proofErr w:type="gramEnd"/>
      <w:r>
        <w:rPr>
          <w:rFonts w:cs="Times New Roman"/>
          <w:lang w:val="ru-RU"/>
        </w:rPr>
        <w:t xml:space="preserve"> Жданова,1/</w:t>
      </w:r>
      <w:r w:rsidRPr="00DD2C2E">
        <w:rPr>
          <w:rFonts w:cs="Times New Roman"/>
          <w:lang w:val="ru-RU"/>
        </w:rPr>
        <w:t>5</w:t>
      </w:r>
      <w:r>
        <w:rPr>
          <w:rFonts w:cs="Times New Roman"/>
          <w:lang w:val="ru-RU"/>
        </w:rPr>
        <w:t>.</w:t>
      </w:r>
    </w:p>
    <w:p w:rsidR="004823CB" w:rsidRPr="00F85B3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4823CB" w:rsidRPr="00F85B3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9630C0">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4823CB" w:rsidRPr="00F85B3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4823CB"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4823CB" w:rsidRDefault="004823CB" w:rsidP="004823CB">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9630C0">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4823CB" w:rsidRPr="00604CA5" w:rsidRDefault="004823CB" w:rsidP="004823C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
    <w:p w:rsidR="00E72BCD" w:rsidRPr="00E72BCD" w:rsidRDefault="00E72BCD" w:rsidP="00E72BCD">
      <w:pPr>
        <w:spacing w:after="0" w:line="240" w:lineRule="auto"/>
        <w:jc w:val="center"/>
        <w:rPr>
          <w:rFonts w:ascii="Times New Roman" w:eastAsia="Calibri" w:hAnsi="Times New Roman" w:cs="Times New Roman"/>
          <w:b/>
          <w:sz w:val="24"/>
          <w:szCs w:val="24"/>
        </w:rPr>
      </w:pPr>
      <w:r w:rsidRPr="00E72BCD">
        <w:rPr>
          <w:rFonts w:ascii="Times New Roman" w:eastAsia="Calibri" w:hAnsi="Times New Roman" w:cs="Times New Roman"/>
          <w:b/>
          <w:sz w:val="24"/>
          <w:szCs w:val="24"/>
        </w:rPr>
        <w:t>7. Результаты проверок надзорными органами в 2014 году</w:t>
      </w:r>
    </w:p>
    <w:p w:rsidR="00E72BCD" w:rsidRPr="00E72BCD" w:rsidRDefault="00E72BCD" w:rsidP="00E72BCD">
      <w:pPr>
        <w:spacing w:after="0" w:line="240" w:lineRule="auto"/>
        <w:jc w:val="center"/>
        <w:rPr>
          <w:rFonts w:ascii="Times New Roman" w:eastAsia="Calibri" w:hAnsi="Times New Roman" w:cs="Times New Roman"/>
          <w:b/>
          <w:sz w:val="24"/>
          <w:szCs w:val="24"/>
        </w:rPr>
      </w:pP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В период с января по декабрь 2014 года проводились внеплановые проверки</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lastRenderedPageBreak/>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E72BCD" w:rsidRPr="00E72BCD" w:rsidRDefault="00E72BCD" w:rsidP="00E72BCD">
      <w:pPr>
        <w:spacing w:after="0" w:line="240" w:lineRule="auto"/>
        <w:ind w:firstLine="567"/>
        <w:jc w:val="both"/>
        <w:rPr>
          <w:rFonts w:ascii="Times New Roman" w:eastAsia="Calibri" w:hAnsi="Times New Roman" w:cs="Times New Roman"/>
          <w:sz w:val="24"/>
          <w:szCs w:val="24"/>
        </w:rPr>
      </w:pPr>
      <w:r w:rsidRPr="00E72BCD">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E72BCD">
      <w:pPr>
        <w:pStyle w:val="a3"/>
        <w:jc w:val="center"/>
      </w:pPr>
    </w:p>
    <w:sectPr w:rsidR="008D2492" w:rsidSect="004C039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732"/>
    <w:multiLevelType w:val="multilevel"/>
    <w:tmpl w:val="E6B44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40"/>
    <w:rsid w:val="000A692D"/>
    <w:rsid w:val="00193367"/>
    <w:rsid w:val="001F3C36"/>
    <w:rsid w:val="002315FF"/>
    <w:rsid w:val="004041F7"/>
    <w:rsid w:val="004823CB"/>
    <w:rsid w:val="004A6135"/>
    <w:rsid w:val="004B6BEE"/>
    <w:rsid w:val="004C0397"/>
    <w:rsid w:val="0060560B"/>
    <w:rsid w:val="006170D6"/>
    <w:rsid w:val="00622036"/>
    <w:rsid w:val="00622A91"/>
    <w:rsid w:val="0078315E"/>
    <w:rsid w:val="00884540"/>
    <w:rsid w:val="008C7129"/>
    <w:rsid w:val="008D2492"/>
    <w:rsid w:val="008F73C9"/>
    <w:rsid w:val="009630C0"/>
    <w:rsid w:val="00BF5803"/>
    <w:rsid w:val="00D250B4"/>
    <w:rsid w:val="00D82661"/>
    <w:rsid w:val="00E72BCD"/>
    <w:rsid w:val="00EB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661"/>
    <w:pPr>
      <w:spacing w:after="0" w:line="240" w:lineRule="auto"/>
    </w:pPr>
  </w:style>
  <w:style w:type="table" w:styleId="a4">
    <w:name w:val="Table Grid"/>
    <w:basedOn w:val="a1"/>
    <w:uiPriority w:val="59"/>
    <w:rsid w:val="00D8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D82661"/>
    <w:pPr>
      <w:tabs>
        <w:tab w:val="left" w:pos="708"/>
      </w:tabs>
      <w:suppressAutoHyphens/>
      <w:ind w:left="720" w:firstLine="930"/>
      <w:jc w:val="both"/>
    </w:pPr>
    <w:rPr>
      <w:rFonts w:ascii="Calibri" w:eastAsia="Calibri" w:hAnsi="Calibri" w:cs="Times New Roman"/>
    </w:rPr>
  </w:style>
  <w:style w:type="paragraph" w:customStyle="1" w:styleId="a6">
    <w:name w:val="Базовый"/>
    <w:rsid w:val="00D82661"/>
    <w:pPr>
      <w:tabs>
        <w:tab w:val="left" w:pos="708"/>
      </w:tabs>
      <w:suppressAutoHyphens/>
    </w:pPr>
    <w:rPr>
      <w:rFonts w:ascii="Calibri" w:eastAsia="SimSun" w:hAnsi="Calibri" w:cs="Calibri"/>
    </w:rPr>
  </w:style>
  <w:style w:type="paragraph" w:styleId="a7">
    <w:name w:val="Balloon Text"/>
    <w:basedOn w:val="a"/>
    <w:link w:val="a8"/>
    <w:uiPriority w:val="99"/>
    <w:semiHidden/>
    <w:unhideWhenUsed/>
    <w:rsid w:val="004C0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397"/>
    <w:rPr>
      <w:rFonts w:ascii="Tahoma" w:hAnsi="Tahoma" w:cs="Tahoma"/>
      <w:sz w:val="16"/>
      <w:szCs w:val="16"/>
    </w:rPr>
  </w:style>
  <w:style w:type="table" w:customStyle="1" w:styleId="1">
    <w:name w:val="Сетка таблицы1"/>
    <w:basedOn w:val="a1"/>
    <w:next w:val="a4"/>
    <w:uiPriority w:val="59"/>
    <w:rsid w:val="006056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4823CB"/>
    <w:pPr>
      <w:numPr>
        <w:numId w:val="2"/>
      </w:numPr>
    </w:pPr>
  </w:style>
  <w:style w:type="numbering" w:customStyle="1" w:styleId="WWNum2">
    <w:name w:val="WWNum2"/>
    <w:basedOn w:val="a2"/>
    <w:rsid w:val="004823CB"/>
    <w:pPr>
      <w:numPr>
        <w:numId w:val="3"/>
      </w:numPr>
    </w:pPr>
  </w:style>
  <w:style w:type="paragraph" w:customStyle="1" w:styleId="Standard">
    <w:name w:val="Standard"/>
    <w:rsid w:val="004823C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661"/>
    <w:pPr>
      <w:spacing w:after="0" w:line="240" w:lineRule="auto"/>
    </w:pPr>
  </w:style>
  <w:style w:type="table" w:styleId="a4">
    <w:name w:val="Table Grid"/>
    <w:basedOn w:val="a1"/>
    <w:uiPriority w:val="59"/>
    <w:rsid w:val="00D8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D82661"/>
    <w:pPr>
      <w:tabs>
        <w:tab w:val="left" w:pos="708"/>
      </w:tabs>
      <w:suppressAutoHyphens/>
      <w:ind w:left="720" w:firstLine="930"/>
      <w:jc w:val="both"/>
    </w:pPr>
    <w:rPr>
      <w:rFonts w:ascii="Calibri" w:eastAsia="Calibri" w:hAnsi="Calibri" w:cs="Times New Roman"/>
    </w:rPr>
  </w:style>
  <w:style w:type="paragraph" w:customStyle="1" w:styleId="a6">
    <w:name w:val="Базовый"/>
    <w:rsid w:val="00D82661"/>
    <w:pPr>
      <w:tabs>
        <w:tab w:val="left" w:pos="708"/>
      </w:tabs>
      <w:suppressAutoHyphens/>
    </w:pPr>
    <w:rPr>
      <w:rFonts w:ascii="Calibri" w:eastAsia="SimSun" w:hAnsi="Calibri" w:cs="Calibri"/>
    </w:rPr>
  </w:style>
  <w:style w:type="paragraph" w:styleId="a7">
    <w:name w:val="Balloon Text"/>
    <w:basedOn w:val="a"/>
    <w:link w:val="a8"/>
    <w:uiPriority w:val="99"/>
    <w:semiHidden/>
    <w:unhideWhenUsed/>
    <w:rsid w:val="004C0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397"/>
    <w:rPr>
      <w:rFonts w:ascii="Tahoma" w:hAnsi="Tahoma" w:cs="Tahoma"/>
      <w:sz w:val="16"/>
      <w:szCs w:val="16"/>
    </w:rPr>
  </w:style>
  <w:style w:type="table" w:customStyle="1" w:styleId="1">
    <w:name w:val="Сетка таблицы1"/>
    <w:basedOn w:val="a1"/>
    <w:next w:val="a4"/>
    <w:uiPriority w:val="59"/>
    <w:rsid w:val="006056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4823CB"/>
    <w:pPr>
      <w:numPr>
        <w:numId w:val="2"/>
      </w:numPr>
    </w:pPr>
  </w:style>
  <w:style w:type="numbering" w:customStyle="1" w:styleId="WWNum2">
    <w:name w:val="WWNum2"/>
    <w:basedOn w:val="a2"/>
    <w:rsid w:val="004823CB"/>
    <w:pPr>
      <w:numPr>
        <w:numId w:val="3"/>
      </w:numPr>
    </w:pPr>
  </w:style>
  <w:style w:type="paragraph" w:customStyle="1" w:styleId="Standard">
    <w:name w:val="Standard"/>
    <w:rsid w:val="004823C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394">
      <w:bodyDiv w:val="1"/>
      <w:marLeft w:val="0"/>
      <w:marRight w:val="0"/>
      <w:marTop w:val="0"/>
      <w:marBottom w:val="0"/>
      <w:divBdr>
        <w:top w:val="none" w:sz="0" w:space="0" w:color="auto"/>
        <w:left w:val="none" w:sz="0" w:space="0" w:color="auto"/>
        <w:bottom w:val="none" w:sz="0" w:space="0" w:color="auto"/>
        <w:right w:val="none" w:sz="0" w:space="0" w:color="auto"/>
      </w:divBdr>
    </w:div>
    <w:div w:id="99568188">
      <w:bodyDiv w:val="1"/>
      <w:marLeft w:val="0"/>
      <w:marRight w:val="0"/>
      <w:marTop w:val="0"/>
      <w:marBottom w:val="0"/>
      <w:divBdr>
        <w:top w:val="none" w:sz="0" w:space="0" w:color="auto"/>
        <w:left w:val="none" w:sz="0" w:space="0" w:color="auto"/>
        <w:bottom w:val="none" w:sz="0" w:space="0" w:color="auto"/>
        <w:right w:val="none" w:sz="0" w:space="0" w:color="auto"/>
      </w:divBdr>
    </w:div>
    <w:div w:id="161820304">
      <w:bodyDiv w:val="1"/>
      <w:marLeft w:val="0"/>
      <w:marRight w:val="0"/>
      <w:marTop w:val="0"/>
      <w:marBottom w:val="0"/>
      <w:divBdr>
        <w:top w:val="none" w:sz="0" w:space="0" w:color="auto"/>
        <w:left w:val="none" w:sz="0" w:space="0" w:color="auto"/>
        <w:bottom w:val="none" w:sz="0" w:space="0" w:color="auto"/>
        <w:right w:val="none" w:sz="0" w:space="0" w:color="auto"/>
      </w:divBdr>
    </w:div>
    <w:div w:id="319308562">
      <w:bodyDiv w:val="1"/>
      <w:marLeft w:val="0"/>
      <w:marRight w:val="0"/>
      <w:marTop w:val="0"/>
      <w:marBottom w:val="0"/>
      <w:divBdr>
        <w:top w:val="none" w:sz="0" w:space="0" w:color="auto"/>
        <w:left w:val="none" w:sz="0" w:space="0" w:color="auto"/>
        <w:bottom w:val="none" w:sz="0" w:space="0" w:color="auto"/>
        <w:right w:val="none" w:sz="0" w:space="0" w:color="auto"/>
      </w:divBdr>
    </w:div>
    <w:div w:id="386881842">
      <w:bodyDiv w:val="1"/>
      <w:marLeft w:val="0"/>
      <w:marRight w:val="0"/>
      <w:marTop w:val="0"/>
      <w:marBottom w:val="0"/>
      <w:divBdr>
        <w:top w:val="none" w:sz="0" w:space="0" w:color="auto"/>
        <w:left w:val="none" w:sz="0" w:space="0" w:color="auto"/>
        <w:bottom w:val="none" w:sz="0" w:space="0" w:color="auto"/>
        <w:right w:val="none" w:sz="0" w:space="0" w:color="auto"/>
      </w:divBdr>
    </w:div>
    <w:div w:id="503515962">
      <w:bodyDiv w:val="1"/>
      <w:marLeft w:val="0"/>
      <w:marRight w:val="0"/>
      <w:marTop w:val="0"/>
      <w:marBottom w:val="0"/>
      <w:divBdr>
        <w:top w:val="none" w:sz="0" w:space="0" w:color="auto"/>
        <w:left w:val="none" w:sz="0" w:space="0" w:color="auto"/>
        <w:bottom w:val="none" w:sz="0" w:space="0" w:color="auto"/>
        <w:right w:val="none" w:sz="0" w:space="0" w:color="auto"/>
      </w:divBdr>
    </w:div>
    <w:div w:id="587466883">
      <w:bodyDiv w:val="1"/>
      <w:marLeft w:val="0"/>
      <w:marRight w:val="0"/>
      <w:marTop w:val="0"/>
      <w:marBottom w:val="0"/>
      <w:divBdr>
        <w:top w:val="none" w:sz="0" w:space="0" w:color="auto"/>
        <w:left w:val="none" w:sz="0" w:space="0" w:color="auto"/>
        <w:bottom w:val="none" w:sz="0" w:space="0" w:color="auto"/>
        <w:right w:val="none" w:sz="0" w:space="0" w:color="auto"/>
      </w:divBdr>
    </w:div>
    <w:div w:id="1053776949">
      <w:bodyDiv w:val="1"/>
      <w:marLeft w:val="0"/>
      <w:marRight w:val="0"/>
      <w:marTop w:val="0"/>
      <w:marBottom w:val="0"/>
      <w:divBdr>
        <w:top w:val="none" w:sz="0" w:space="0" w:color="auto"/>
        <w:left w:val="none" w:sz="0" w:space="0" w:color="auto"/>
        <w:bottom w:val="none" w:sz="0" w:space="0" w:color="auto"/>
        <w:right w:val="none" w:sz="0" w:space="0" w:color="auto"/>
      </w:divBdr>
    </w:div>
    <w:div w:id="1055548304">
      <w:bodyDiv w:val="1"/>
      <w:marLeft w:val="0"/>
      <w:marRight w:val="0"/>
      <w:marTop w:val="0"/>
      <w:marBottom w:val="0"/>
      <w:divBdr>
        <w:top w:val="none" w:sz="0" w:space="0" w:color="auto"/>
        <w:left w:val="none" w:sz="0" w:space="0" w:color="auto"/>
        <w:bottom w:val="none" w:sz="0" w:space="0" w:color="auto"/>
        <w:right w:val="none" w:sz="0" w:space="0" w:color="auto"/>
      </w:divBdr>
    </w:div>
    <w:div w:id="1216044529">
      <w:bodyDiv w:val="1"/>
      <w:marLeft w:val="0"/>
      <w:marRight w:val="0"/>
      <w:marTop w:val="0"/>
      <w:marBottom w:val="0"/>
      <w:divBdr>
        <w:top w:val="none" w:sz="0" w:space="0" w:color="auto"/>
        <w:left w:val="none" w:sz="0" w:space="0" w:color="auto"/>
        <w:bottom w:val="none" w:sz="0" w:space="0" w:color="auto"/>
        <w:right w:val="none" w:sz="0" w:space="0" w:color="auto"/>
      </w:divBdr>
    </w:div>
    <w:div w:id="21224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19</cp:revision>
  <dcterms:created xsi:type="dcterms:W3CDTF">2015-02-21T06:08:00Z</dcterms:created>
  <dcterms:modified xsi:type="dcterms:W3CDTF">2015-03-19T05:53:00Z</dcterms:modified>
</cp:coreProperties>
</file>