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8A" w:rsidRDefault="0013288A" w:rsidP="00704917">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627959">
        <w:rPr>
          <w:rFonts w:ascii="Times New Roman" w:hAnsi="Times New Roman" w:cs="Times New Roman"/>
          <w:b/>
          <w:sz w:val="28"/>
          <w:szCs w:val="28"/>
        </w:rPr>
        <w:t>4</w:t>
      </w:r>
      <w:r>
        <w:rPr>
          <w:rFonts w:ascii="Times New Roman" w:hAnsi="Times New Roman" w:cs="Times New Roman"/>
          <w:b/>
          <w:sz w:val="28"/>
          <w:szCs w:val="28"/>
        </w:rPr>
        <w:t xml:space="preserve"> году</w:t>
      </w:r>
    </w:p>
    <w:p w:rsidR="0013288A" w:rsidRDefault="0013288A" w:rsidP="00704917">
      <w:pPr>
        <w:pStyle w:val="a3"/>
        <w:rPr>
          <w:rFonts w:ascii="Times New Roman" w:hAnsi="Times New Roman" w:cs="Times New Roman"/>
          <w:sz w:val="24"/>
          <w:szCs w:val="24"/>
        </w:rPr>
      </w:pPr>
    </w:p>
    <w:p w:rsidR="0013288A" w:rsidRPr="006D6212" w:rsidRDefault="0013288A" w:rsidP="00704917">
      <w:pPr>
        <w:pStyle w:val="a3"/>
        <w:jc w:val="center"/>
        <w:rPr>
          <w:rFonts w:ascii="Times New Roman" w:hAnsi="Times New Roman" w:cs="Times New Roman"/>
          <w:b/>
          <w:sz w:val="24"/>
          <w:szCs w:val="24"/>
        </w:rPr>
      </w:pPr>
      <w:r w:rsidRPr="006D6212">
        <w:rPr>
          <w:rFonts w:ascii="Times New Roman" w:hAnsi="Times New Roman" w:cs="Times New Roman"/>
          <w:b/>
          <w:sz w:val="24"/>
          <w:szCs w:val="24"/>
        </w:rPr>
        <w:t>Жилой дом Жданова, 11</w:t>
      </w:r>
    </w:p>
    <w:p w:rsidR="0013288A" w:rsidRDefault="0013288A" w:rsidP="00074120">
      <w:pPr>
        <w:pStyle w:val="a3"/>
        <w:ind w:firstLine="567"/>
        <w:jc w:val="center"/>
        <w:rPr>
          <w:rFonts w:ascii="Times New Roman" w:hAnsi="Times New Roman" w:cs="Times New Roman"/>
          <w:sz w:val="24"/>
          <w:szCs w:val="24"/>
        </w:rPr>
      </w:pPr>
    </w:p>
    <w:p w:rsidR="0013288A" w:rsidRPr="003A51D6" w:rsidRDefault="0013288A" w:rsidP="00074120">
      <w:pPr>
        <w:pStyle w:val="a3"/>
        <w:ind w:firstLine="567"/>
        <w:rPr>
          <w:rFonts w:ascii="Times New Roman" w:hAnsi="Times New Roman" w:cs="Times New Roman"/>
          <w:sz w:val="24"/>
          <w:szCs w:val="24"/>
        </w:rPr>
      </w:pPr>
      <w:r w:rsidRPr="003A51D6">
        <w:rPr>
          <w:rFonts w:ascii="Times New Roman" w:hAnsi="Times New Roman" w:cs="Times New Roman"/>
          <w:sz w:val="24"/>
          <w:szCs w:val="24"/>
        </w:rPr>
        <w:t>Введен в эксплуатацию  в 201</w:t>
      </w:r>
      <w:r>
        <w:rPr>
          <w:rFonts w:ascii="Times New Roman" w:hAnsi="Times New Roman" w:cs="Times New Roman"/>
          <w:sz w:val="24"/>
          <w:szCs w:val="24"/>
        </w:rPr>
        <w:t>1</w:t>
      </w:r>
      <w:r w:rsidRPr="003A51D6">
        <w:rPr>
          <w:rFonts w:ascii="Times New Roman" w:hAnsi="Times New Roman" w:cs="Times New Roman"/>
          <w:sz w:val="24"/>
          <w:szCs w:val="24"/>
        </w:rPr>
        <w:t xml:space="preserve"> году, принят в управление ЗАО «ПАТРИОТ-Сервис»  на основании договора с ТСЖ «Левенцовское </w:t>
      </w:r>
      <w:r>
        <w:rPr>
          <w:rFonts w:ascii="Times New Roman" w:hAnsi="Times New Roman" w:cs="Times New Roman"/>
          <w:sz w:val="24"/>
          <w:szCs w:val="24"/>
        </w:rPr>
        <w:t>3</w:t>
      </w:r>
      <w:r w:rsidRPr="003A51D6">
        <w:rPr>
          <w:rFonts w:ascii="Times New Roman" w:hAnsi="Times New Roman" w:cs="Times New Roman"/>
          <w:sz w:val="24"/>
          <w:szCs w:val="24"/>
        </w:rPr>
        <w:t>».</w:t>
      </w:r>
    </w:p>
    <w:p w:rsidR="0013288A" w:rsidRPr="003A51D6" w:rsidRDefault="0013288A" w:rsidP="00074120">
      <w:pPr>
        <w:pStyle w:val="a3"/>
        <w:ind w:firstLine="567"/>
        <w:rPr>
          <w:rFonts w:ascii="Times New Roman" w:hAnsi="Times New Roman" w:cs="Times New Roman"/>
          <w:sz w:val="24"/>
          <w:szCs w:val="24"/>
        </w:rPr>
      </w:pPr>
      <w:r w:rsidRPr="003A51D6">
        <w:rPr>
          <w:rFonts w:ascii="Times New Roman" w:hAnsi="Times New Roman" w:cs="Times New Roman"/>
          <w:sz w:val="24"/>
          <w:szCs w:val="24"/>
        </w:rPr>
        <w:t>Общая площадь дома -</w:t>
      </w:r>
      <w:r>
        <w:rPr>
          <w:rFonts w:ascii="Times New Roman" w:hAnsi="Times New Roman" w:cs="Times New Roman"/>
          <w:sz w:val="24"/>
          <w:szCs w:val="24"/>
        </w:rPr>
        <w:t>24</w:t>
      </w:r>
      <w:r w:rsidR="00627959">
        <w:rPr>
          <w:rFonts w:ascii="Times New Roman" w:hAnsi="Times New Roman" w:cs="Times New Roman"/>
          <w:sz w:val="24"/>
          <w:szCs w:val="24"/>
        </w:rPr>
        <w:t xml:space="preserve"> </w:t>
      </w:r>
      <w:r>
        <w:rPr>
          <w:rFonts w:ascii="Times New Roman" w:hAnsi="Times New Roman" w:cs="Times New Roman"/>
          <w:sz w:val="24"/>
          <w:szCs w:val="24"/>
        </w:rPr>
        <w:t>277,0</w:t>
      </w:r>
      <w:r w:rsidR="00627959">
        <w:rPr>
          <w:rFonts w:ascii="Times New Roman" w:hAnsi="Times New Roman" w:cs="Times New Roman"/>
          <w:sz w:val="24"/>
          <w:szCs w:val="24"/>
        </w:rPr>
        <w:t>0</w:t>
      </w:r>
      <w:r w:rsidRPr="003A51D6">
        <w:rPr>
          <w:rFonts w:ascii="Times New Roman" w:hAnsi="Times New Roman" w:cs="Times New Roman"/>
          <w:sz w:val="24"/>
          <w:szCs w:val="24"/>
        </w:rPr>
        <w:t xml:space="preserve"> кв.</w:t>
      </w:r>
      <w:r w:rsidR="00627959">
        <w:rPr>
          <w:rFonts w:ascii="Times New Roman" w:hAnsi="Times New Roman" w:cs="Times New Roman"/>
          <w:sz w:val="24"/>
          <w:szCs w:val="24"/>
        </w:rPr>
        <w:t xml:space="preserve"> </w:t>
      </w:r>
      <w:r w:rsidRPr="003A51D6">
        <w:rPr>
          <w:rFonts w:ascii="Times New Roman" w:hAnsi="Times New Roman" w:cs="Times New Roman"/>
          <w:sz w:val="24"/>
          <w:szCs w:val="24"/>
        </w:rPr>
        <w:t>м.</w:t>
      </w:r>
    </w:p>
    <w:p w:rsidR="0013288A" w:rsidRPr="003A51D6" w:rsidRDefault="0013288A" w:rsidP="00074120">
      <w:pPr>
        <w:pStyle w:val="a3"/>
        <w:ind w:firstLine="567"/>
        <w:rPr>
          <w:rFonts w:ascii="Times New Roman" w:hAnsi="Times New Roman" w:cs="Times New Roman"/>
          <w:sz w:val="24"/>
          <w:szCs w:val="24"/>
        </w:rPr>
      </w:pPr>
      <w:r w:rsidRPr="003A51D6">
        <w:rPr>
          <w:rFonts w:ascii="Times New Roman" w:hAnsi="Times New Roman" w:cs="Times New Roman"/>
          <w:sz w:val="24"/>
          <w:szCs w:val="24"/>
        </w:rPr>
        <w:t>Этажность –</w:t>
      </w:r>
      <w:r>
        <w:rPr>
          <w:rFonts w:ascii="Times New Roman" w:hAnsi="Times New Roman" w:cs="Times New Roman"/>
          <w:sz w:val="24"/>
          <w:szCs w:val="24"/>
        </w:rPr>
        <w:t xml:space="preserve"> 20</w:t>
      </w:r>
    </w:p>
    <w:p w:rsidR="0013288A" w:rsidRPr="003A51D6" w:rsidRDefault="0013288A" w:rsidP="00074120">
      <w:pPr>
        <w:pStyle w:val="a3"/>
        <w:ind w:firstLine="567"/>
        <w:rPr>
          <w:rFonts w:ascii="Times New Roman" w:hAnsi="Times New Roman" w:cs="Times New Roman"/>
          <w:sz w:val="24"/>
          <w:szCs w:val="24"/>
        </w:rPr>
      </w:pPr>
      <w:r w:rsidRPr="003A51D6">
        <w:rPr>
          <w:rFonts w:ascii="Times New Roman" w:hAnsi="Times New Roman" w:cs="Times New Roman"/>
          <w:sz w:val="24"/>
          <w:szCs w:val="24"/>
        </w:rPr>
        <w:t>Количество подъездов</w:t>
      </w:r>
      <w:r w:rsidR="00627959">
        <w:rPr>
          <w:rFonts w:ascii="Times New Roman" w:hAnsi="Times New Roman" w:cs="Times New Roman"/>
          <w:sz w:val="24"/>
          <w:szCs w:val="24"/>
        </w:rPr>
        <w:t xml:space="preserve"> </w:t>
      </w:r>
      <w:r>
        <w:rPr>
          <w:rFonts w:ascii="Times New Roman" w:hAnsi="Times New Roman" w:cs="Times New Roman"/>
          <w:sz w:val="24"/>
          <w:szCs w:val="24"/>
        </w:rPr>
        <w:t>-</w:t>
      </w:r>
      <w:r w:rsidR="00627959">
        <w:rPr>
          <w:rFonts w:ascii="Times New Roman" w:hAnsi="Times New Roman" w:cs="Times New Roman"/>
          <w:sz w:val="24"/>
          <w:szCs w:val="24"/>
        </w:rPr>
        <w:t xml:space="preserve"> </w:t>
      </w:r>
      <w:r>
        <w:rPr>
          <w:rFonts w:ascii="Times New Roman" w:hAnsi="Times New Roman" w:cs="Times New Roman"/>
          <w:sz w:val="24"/>
          <w:szCs w:val="24"/>
        </w:rPr>
        <w:t>4</w:t>
      </w:r>
    </w:p>
    <w:p w:rsidR="0013288A" w:rsidRPr="003A51D6" w:rsidRDefault="0013288A" w:rsidP="00074120">
      <w:pPr>
        <w:pStyle w:val="a3"/>
        <w:ind w:firstLine="567"/>
        <w:rPr>
          <w:rFonts w:ascii="Times New Roman" w:hAnsi="Times New Roman" w:cs="Times New Roman"/>
          <w:sz w:val="24"/>
          <w:szCs w:val="24"/>
        </w:rPr>
      </w:pPr>
      <w:r w:rsidRPr="003A51D6">
        <w:rPr>
          <w:rFonts w:ascii="Times New Roman" w:hAnsi="Times New Roman" w:cs="Times New Roman"/>
          <w:sz w:val="24"/>
          <w:szCs w:val="24"/>
        </w:rPr>
        <w:t>Количество квартир</w:t>
      </w:r>
      <w:r w:rsidR="00627959">
        <w:rPr>
          <w:rFonts w:ascii="Times New Roman" w:hAnsi="Times New Roman" w:cs="Times New Roman"/>
          <w:sz w:val="24"/>
          <w:szCs w:val="24"/>
        </w:rPr>
        <w:t xml:space="preserve"> </w:t>
      </w:r>
      <w:r>
        <w:rPr>
          <w:rFonts w:ascii="Times New Roman" w:hAnsi="Times New Roman" w:cs="Times New Roman"/>
          <w:sz w:val="24"/>
          <w:szCs w:val="24"/>
        </w:rPr>
        <w:t>-</w:t>
      </w:r>
      <w:r w:rsidR="00627959">
        <w:rPr>
          <w:rFonts w:ascii="Times New Roman" w:hAnsi="Times New Roman" w:cs="Times New Roman"/>
          <w:sz w:val="24"/>
          <w:szCs w:val="24"/>
        </w:rPr>
        <w:t xml:space="preserve"> </w:t>
      </w:r>
      <w:r>
        <w:rPr>
          <w:rFonts w:ascii="Times New Roman" w:hAnsi="Times New Roman" w:cs="Times New Roman"/>
          <w:sz w:val="24"/>
          <w:szCs w:val="24"/>
        </w:rPr>
        <w:t>283</w:t>
      </w:r>
    </w:p>
    <w:p w:rsidR="0013288A" w:rsidRDefault="0013288A" w:rsidP="00074120">
      <w:pPr>
        <w:pStyle w:val="a3"/>
        <w:ind w:firstLine="567"/>
        <w:rPr>
          <w:rFonts w:ascii="Times New Roman" w:hAnsi="Times New Roman" w:cs="Times New Roman"/>
          <w:sz w:val="24"/>
          <w:szCs w:val="24"/>
        </w:rPr>
      </w:pPr>
      <w:r w:rsidRPr="003A51D6">
        <w:rPr>
          <w:rFonts w:ascii="Times New Roman" w:hAnsi="Times New Roman" w:cs="Times New Roman"/>
          <w:sz w:val="24"/>
          <w:szCs w:val="24"/>
        </w:rPr>
        <w:t xml:space="preserve">Площадь дворовой территории </w:t>
      </w:r>
      <w:r>
        <w:rPr>
          <w:rFonts w:ascii="Times New Roman" w:hAnsi="Times New Roman" w:cs="Times New Roman"/>
          <w:sz w:val="24"/>
          <w:szCs w:val="24"/>
        </w:rPr>
        <w:t>(уборочная) – 10</w:t>
      </w:r>
      <w:r w:rsidR="00627959">
        <w:rPr>
          <w:rFonts w:ascii="Times New Roman" w:hAnsi="Times New Roman" w:cs="Times New Roman"/>
          <w:sz w:val="24"/>
          <w:szCs w:val="24"/>
        </w:rPr>
        <w:t xml:space="preserve"> </w:t>
      </w:r>
      <w:r>
        <w:rPr>
          <w:rFonts w:ascii="Times New Roman" w:hAnsi="Times New Roman" w:cs="Times New Roman"/>
          <w:sz w:val="24"/>
          <w:szCs w:val="24"/>
        </w:rPr>
        <w:t>244,2</w:t>
      </w:r>
      <w:r w:rsidR="00627959">
        <w:rPr>
          <w:rFonts w:ascii="Times New Roman" w:hAnsi="Times New Roman" w:cs="Times New Roman"/>
          <w:sz w:val="24"/>
          <w:szCs w:val="24"/>
        </w:rPr>
        <w:t>0</w:t>
      </w:r>
      <w:r>
        <w:rPr>
          <w:rFonts w:ascii="Times New Roman" w:hAnsi="Times New Roman" w:cs="Times New Roman"/>
          <w:sz w:val="24"/>
          <w:szCs w:val="24"/>
        </w:rPr>
        <w:t xml:space="preserve"> </w:t>
      </w:r>
      <w:r w:rsidRPr="003A51D6">
        <w:rPr>
          <w:rFonts w:ascii="Times New Roman" w:hAnsi="Times New Roman" w:cs="Times New Roman"/>
          <w:sz w:val="24"/>
          <w:szCs w:val="24"/>
        </w:rPr>
        <w:t>кв.</w:t>
      </w:r>
      <w:r w:rsidR="00627959">
        <w:rPr>
          <w:rFonts w:ascii="Times New Roman" w:hAnsi="Times New Roman" w:cs="Times New Roman"/>
          <w:sz w:val="24"/>
          <w:szCs w:val="24"/>
        </w:rPr>
        <w:t xml:space="preserve"> </w:t>
      </w:r>
      <w:r w:rsidRPr="003A51D6">
        <w:rPr>
          <w:rFonts w:ascii="Times New Roman" w:hAnsi="Times New Roman" w:cs="Times New Roman"/>
          <w:sz w:val="24"/>
          <w:szCs w:val="24"/>
        </w:rPr>
        <w:t>м.</w:t>
      </w:r>
    </w:p>
    <w:p w:rsidR="0013288A" w:rsidRDefault="0013288A" w:rsidP="00704917">
      <w:pPr>
        <w:pStyle w:val="a3"/>
        <w:rPr>
          <w:rFonts w:ascii="Times New Roman" w:hAnsi="Times New Roman" w:cs="Times New Roman"/>
          <w:sz w:val="24"/>
          <w:szCs w:val="24"/>
        </w:rPr>
      </w:pPr>
    </w:p>
    <w:p w:rsidR="0013288A" w:rsidRPr="00074120" w:rsidRDefault="0013288A" w:rsidP="00704917">
      <w:pPr>
        <w:suppressAutoHyphens/>
        <w:spacing w:after="0" w:line="240" w:lineRule="auto"/>
        <w:jc w:val="center"/>
        <w:rPr>
          <w:rFonts w:ascii="Times New Roman" w:eastAsia="Calibri" w:hAnsi="Times New Roman" w:cs="Times New Roman"/>
          <w:b/>
          <w:sz w:val="24"/>
          <w:szCs w:val="24"/>
          <w:lang w:eastAsia="zh-CN"/>
        </w:rPr>
      </w:pPr>
      <w:r w:rsidRPr="00074120">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13288A" w:rsidRDefault="0013288A" w:rsidP="00704917">
      <w:pPr>
        <w:suppressAutoHyphens/>
        <w:spacing w:after="0" w:line="240" w:lineRule="auto"/>
        <w:ind w:firstLine="930"/>
        <w:jc w:val="both"/>
        <w:rPr>
          <w:rFonts w:ascii="Times New Roman" w:eastAsia="Calibri" w:hAnsi="Times New Roman" w:cs="Times New Roman"/>
          <w:sz w:val="24"/>
          <w:szCs w:val="24"/>
          <w:lang w:eastAsia="zh-CN"/>
        </w:rPr>
      </w:pPr>
    </w:p>
    <w:p w:rsidR="0013288A" w:rsidRDefault="0013288A" w:rsidP="000741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13288A" w:rsidRDefault="0013288A" w:rsidP="00704917">
      <w:pPr>
        <w:suppressAutoHyphens/>
        <w:spacing w:after="0" w:line="240" w:lineRule="auto"/>
        <w:ind w:firstLine="708"/>
        <w:jc w:val="both"/>
        <w:rPr>
          <w:rFonts w:ascii="Times New Roman" w:eastAsia="Calibri" w:hAnsi="Times New Roman" w:cs="Times New Roman"/>
          <w:sz w:val="24"/>
          <w:szCs w:val="24"/>
          <w:lang w:eastAsia="zh-CN"/>
        </w:rPr>
      </w:pP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07412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отопления и горячего водоснабжения в соответствии с действующим законодательством, который размещен на сайте Общества.</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4767DE" w:rsidRDefault="004767DE" w:rsidP="00074120">
      <w:pPr>
        <w:suppressAutoHyphens/>
        <w:spacing w:after="0" w:line="240" w:lineRule="auto"/>
        <w:ind w:firstLine="567"/>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7859DE" w:rsidRPr="007859DE" w:rsidTr="007859DE">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 xml:space="preserve">№ </w:t>
            </w:r>
            <w:proofErr w:type="gramStart"/>
            <w:r w:rsidRPr="007859DE">
              <w:rPr>
                <w:rFonts w:ascii="Times New Roman" w:eastAsia="Times New Roman" w:hAnsi="Times New Roman" w:cs="Times New Roman"/>
                <w:color w:val="000000"/>
                <w:sz w:val="24"/>
                <w:szCs w:val="24"/>
                <w:lang w:eastAsia="ru-RU"/>
              </w:rPr>
              <w:t>п</w:t>
            </w:r>
            <w:proofErr w:type="gramEnd"/>
            <w:r w:rsidRPr="007859DE">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Начислено, жильцам</w:t>
            </w:r>
          </w:p>
        </w:tc>
      </w:tr>
      <w:tr w:rsidR="007859DE" w:rsidRPr="007859DE" w:rsidTr="007859DE">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ГВС, Гкал</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424,50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362,90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61,66</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465,20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407,70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59,04</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341,90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280,77</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61,95</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193,80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130,72</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63,08</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36,50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47,10</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95,50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47,30</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60,50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47,07</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52,70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41,96</w:t>
            </w:r>
          </w:p>
        </w:tc>
      </w:tr>
      <w:tr w:rsidR="007859DE" w:rsidRPr="007859DE" w:rsidTr="007859D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31,90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45,38</w:t>
            </w:r>
          </w:p>
        </w:tc>
      </w:tr>
      <w:tr w:rsidR="007859DE" w:rsidRPr="007859DE" w:rsidTr="007859D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218,30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149,28</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69,02</w:t>
            </w:r>
          </w:p>
        </w:tc>
      </w:tr>
      <w:tr w:rsidR="007859DE" w:rsidRPr="007859DE" w:rsidTr="007859D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397,30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327,01</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70,29</w:t>
            </w:r>
          </w:p>
        </w:tc>
      </w:tr>
      <w:tr w:rsidR="007859DE" w:rsidRPr="007859DE" w:rsidTr="007859D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jc w:val="center"/>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7859DE" w:rsidRPr="007859DE" w:rsidRDefault="007859DE" w:rsidP="007859DE">
            <w:pPr>
              <w:spacing w:after="0" w:line="240" w:lineRule="auto"/>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497,30</w:t>
            </w:r>
          </w:p>
        </w:tc>
        <w:tc>
          <w:tcPr>
            <w:tcW w:w="1880" w:type="dxa"/>
            <w:tcBorders>
              <w:top w:val="nil"/>
              <w:left w:val="nil"/>
              <w:bottom w:val="single" w:sz="4"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432,56</w:t>
            </w:r>
          </w:p>
        </w:tc>
        <w:tc>
          <w:tcPr>
            <w:tcW w:w="1420" w:type="dxa"/>
            <w:tcBorders>
              <w:top w:val="nil"/>
              <w:left w:val="nil"/>
              <w:bottom w:val="single" w:sz="4"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color w:val="000000"/>
                <w:sz w:val="24"/>
                <w:szCs w:val="24"/>
                <w:lang w:eastAsia="ru-RU"/>
              </w:rPr>
            </w:pPr>
            <w:r w:rsidRPr="007859DE">
              <w:rPr>
                <w:rFonts w:ascii="Times New Roman" w:eastAsia="Times New Roman" w:hAnsi="Times New Roman" w:cs="Times New Roman"/>
                <w:color w:val="000000"/>
                <w:sz w:val="24"/>
                <w:szCs w:val="24"/>
                <w:lang w:eastAsia="ru-RU"/>
              </w:rPr>
              <w:t>64,74</w:t>
            </w:r>
          </w:p>
        </w:tc>
      </w:tr>
      <w:tr w:rsidR="007859DE" w:rsidRPr="007859DE" w:rsidTr="007859DE">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7859DE" w:rsidRPr="007859DE" w:rsidRDefault="007859DE" w:rsidP="007859DE">
            <w:pPr>
              <w:spacing w:after="0" w:line="240" w:lineRule="auto"/>
              <w:rPr>
                <w:rFonts w:ascii="Times New Roman" w:eastAsia="Times New Roman" w:hAnsi="Times New Roman" w:cs="Times New Roman"/>
                <w:b/>
                <w:bCs/>
                <w:color w:val="000000"/>
                <w:sz w:val="24"/>
                <w:szCs w:val="24"/>
                <w:lang w:eastAsia="ru-RU"/>
              </w:rPr>
            </w:pPr>
            <w:r w:rsidRPr="007859DE">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7859DE" w:rsidRPr="007859DE" w:rsidRDefault="007859DE" w:rsidP="007859DE">
            <w:pPr>
              <w:spacing w:after="0" w:line="240" w:lineRule="auto"/>
              <w:rPr>
                <w:rFonts w:ascii="Times New Roman" w:eastAsia="Times New Roman" w:hAnsi="Times New Roman" w:cs="Times New Roman"/>
                <w:b/>
                <w:bCs/>
                <w:color w:val="000000"/>
                <w:sz w:val="24"/>
                <w:szCs w:val="24"/>
                <w:lang w:eastAsia="ru-RU"/>
              </w:rPr>
            </w:pPr>
            <w:r w:rsidRPr="007859DE">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b/>
                <w:bCs/>
                <w:color w:val="000000"/>
                <w:sz w:val="24"/>
                <w:szCs w:val="24"/>
                <w:lang w:eastAsia="ru-RU"/>
              </w:rPr>
            </w:pPr>
            <w:r w:rsidRPr="007859DE">
              <w:rPr>
                <w:rFonts w:ascii="Times New Roman" w:eastAsia="Times New Roman" w:hAnsi="Times New Roman" w:cs="Times New Roman"/>
                <w:b/>
                <w:bCs/>
                <w:color w:val="000000"/>
                <w:sz w:val="24"/>
                <w:szCs w:val="24"/>
                <w:lang w:eastAsia="ru-RU"/>
              </w:rPr>
              <w:t>2 815,40</w:t>
            </w:r>
          </w:p>
        </w:tc>
        <w:tc>
          <w:tcPr>
            <w:tcW w:w="1880" w:type="dxa"/>
            <w:tcBorders>
              <w:top w:val="nil"/>
              <w:left w:val="nil"/>
              <w:bottom w:val="single" w:sz="8" w:space="0" w:color="auto"/>
              <w:right w:val="single" w:sz="4"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b/>
                <w:bCs/>
                <w:color w:val="000000"/>
                <w:sz w:val="24"/>
                <w:szCs w:val="24"/>
                <w:lang w:eastAsia="ru-RU"/>
              </w:rPr>
            </w:pPr>
            <w:r w:rsidRPr="007859DE">
              <w:rPr>
                <w:rFonts w:ascii="Times New Roman" w:eastAsia="Times New Roman" w:hAnsi="Times New Roman" w:cs="Times New Roman"/>
                <w:b/>
                <w:bCs/>
                <w:color w:val="000000"/>
                <w:sz w:val="24"/>
                <w:szCs w:val="24"/>
                <w:lang w:eastAsia="ru-RU"/>
              </w:rPr>
              <w:t>2 090,94</w:t>
            </w:r>
          </w:p>
        </w:tc>
        <w:tc>
          <w:tcPr>
            <w:tcW w:w="1420" w:type="dxa"/>
            <w:tcBorders>
              <w:top w:val="nil"/>
              <w:left w:val="nil"/>
              <w:bottom w:val="single" w:sz="8" w:space="0" w:color="auto"/>
              <w:right w:val="single" w:sz="8" w:space="0" w:color="auto"/>
            </w:tcBorders>
            <w:shd w:val="clear" w:color="auto" w:fill="auto"/>
            <w:noWrap/>
            <w:vAlign w:val="bottom"/>
            <w:hideMark/>
          </w:tcPr>
          <w:p w:rsidR="007859DE" w:rsidRPr="007859DE" w:rsidRDefault="007859DE" w:rsidP="007859DE">
            <w:pPr>
              <w:spacing w:after="0" w:line="240" w:lineRule="auto"/>
              <w:jc w:val="right"/>
              <w:rPr>
                <w:rFonts w:ascii="Times New Roman" w:eastAsia="Times New Roman" w:hAnsi="Times New Roman" w:cs="Times New Roman"/>
                <w:b/>
                <w:bCs/>
                <w:color w:val="000000"/>
                <w:sz w:val="24"/>
                <w:szCs w:val="24"/>
                <w:lang w:eastAsia="ru-RU"/>
              </w:rPr>
            </w:pPr>
            <w:r w:rsidRPr="007859DE">
              <w:rPr>
                <w:rFonts w:ascii="Times New Roman" w:eastAsia="Times New Roman" w:hAnsi="Times New Roman" w:cs="Times New Roman"/>
                <w:b/>
                <w:bCs/>
                <w:color w:val="000000"/>
                <w:sz w:val="24"/>
                <w:szCs w:val="24"/>
                <w:lang w:eastAsia="ru-RU"/>
              </w:rPr>
              <w:t>678,60</w:t>
            </w:r>
          </w:p>
        </w:tc>
      </w:tr>
    </w:tbl>
    <w:p w:rsidR="0013288A" w:rsidRDefault="0013288A" w:rsidP="008E2A2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 </w:t>
      </w:r>
    </w:p>
    <w:p w:rsidR="00074120"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ниже </w:t>
      </w:r>
      <w:r w:rsidRPr="00794C3E">
        <w:rPr>
          <w:rFonts w:ascii="Times New Roman" w:eastAsia="Calibri" w:hAnsi="Times New Roman" w:cs="Times New Roman"/>
          <w:sz w:val="24"/>
          <w:szCs w:val="24"/>
          <w:lang w:eastAsia="zh-CN"/>
        </w:rPr>
        <w:t xml:space="preserve">общего расхода тепловой энергии, поступившей в дом по общедомовому узлу учета. </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sidRPr="00794C3E">
        <w:rPr>
          <w:rFonts w:ascii="Times New Roman" w:eastAsia="Calibri" w:hAnsi="Times New Roman" w:cs="Times New Roman"/>
          <w:sz w:val="24"/>
          <w:szCs w:val="24"/>
          <w:lang w:eastAsia="zh-CN"/>
        </w:rPr>
        <w:t>Так в 201</w:t>
      </w:r>
      <w:r w:rsidR="007859DE">
        <w:rPr>
          <w:rFonts w:ascii="Times New Roman" w:eastAsia="Calibri" w:hAnsi="Times New Roman" w:cs="Times New Roman"/>
          <w:sz w:val="24"/>
          <w:szCs w:val="24"/>
          <w:lang w:eastAsia="zh-CN"/>
        </w:rPr>
        <w:t>4</w:t>
      </w:r>
      <w:r w:rsidRPr="00794C3E">
        <w:rPr>
          <w:rFonts w:ascii="Times New Roman" w:eastAsia="Calibri" w:hAnsi="Times New Roman" w:cs="Times New Roman"/>
          <w:sz w:val="24"/>
          <w:szCs w:val="24"/>
          <w:lang w:eastAsia="zh-CN"/>
        </w:rPr>
        <w:t xml:space="preserve"> году это превышение составило </w:t>
      </w:r>
      <w:r w:rsidR="007859DE">
        <w:rPr>
          <w:rFonts w:ascii="Times New Roman" w:eastAsia="Calibri" w:hAnsi="Times New Roman" w:cs="Times New Roman"/>
          <w:sz w:val="24"/>
          <w:szCs w:val="24"/>
          <w:lang w:eastAsia="zh-CN"/>
        </w:rPr>
        <w:t>45,86</w:t>
      </w:r>
      <w:r w:rsidRPr="00794C3E">
        <w:rPr>
          <w:rFonts w:ascii="Times New Roman" w:eastAsia="Calibri" w:hAnsi="Times New Roman" w:cs="Times New Roman"/>
          <w:sz w:val="24"/>
          <w:szCs w:val="24"/>
          <w:lang w:eastAsia="zh-CN"/>
        </w:rPr>
        <w:t xml:space="preserve"> Гкал, убыток Общества составил </w:t>
      </w:r>
      <w:r w:rsidR="007859DE">
        <w:rPr>
          <w:rFonts w:ascii="Times New Roman" w:eastAsia="Calibri" w:hAnsi="Times New Roman" w:cs="Times New Roman"/>
          <w:sz w:val="24"/>
          <w:szCs w:val="24"/>
          <w:lang w:eastAsia="zh-CN"/>
        </w:rPr>
        <w:t>59 916</w:t>
      </w:r>
      <w:r w:rsidRPr="00794C3E">
        <w:rPr>
          <w:rFonts w:ascii="Times New Roman" w:eastAsia="Calibri" w:hAnsi="Times New Roman" w:cs="Times New Roman"/>
          <w:sz w:val="24"/>
          <w:szCs w:val="24"/>
          <w:lang w:eastAsia="zh-CN"/>
        </w:rPr>
        <w:t xml:space="preserve"> руб. Оплата производилась из прибыли Общества.</w:t>
      </w:r>
    </w:p>
    <w:p w:rsidR="0013288A" w:rsidRDefault="0013288A" w:rsidP="00704917">
      <w:pPr>
        <w:suppressAutoHyphens/>
        <w:spacing w:after="0" w:line="240" w:lineRule="auto"/>
        <w:jc w:val="both"/>
        <w:rPr>
          <w:rFonts w:ascii="Times New Roman" w:eastAsia="Calibri" w:hAnsi="Times New Roman" w:cs="Times New Roman"/>
          <w:sz w:val="24"/>
          <w:szCs w:val="24"/>
          <w:lang w:eastAsia="zh-CN"/>
        </w:rPr>
      </w:pPr>
    </w:p>
    <w:p w:rsidR="0013288A" w:rsidRDefault="0013288A" w:rsidP="000741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p>
    <w:p w:rsidR="0013288A" w:rsidRPr="00074120"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r w:rsidR="0007412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704917">
        <w:rPr>
          <w:rFonts w:ascii="Times New Roman" w:eastAsia="Calibri" w:hAnsi="Times New Roman" w:cs="Times New Roman"/>
          <w:sz w:val="24"/>
          <w:szCs w:val="24"/>
          <w:lang w:eastAsia="zh-CN"/>
        </w:rPr>
        <w:t xml:space="preserve">АО «Ростовводоканал» </w:t>
      </w:r>
      <w:r>
        <w:rPr>
          <w:rFonts w:ascii="Times New Roman" w:eastAsia="Calibri" w:hAnsi="Times New Roman" w:cs="Times New Roman"/>
          <w:sz w:val="24"/>
          <w:szCs w:val="24"/>
          <w:lang w:eastAsia="zh-CN"/>
        </w:rPr>
        <w:t>заключен договор №</w:t>
      </w:r>
      <w:r w:rsidR="004767DE">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12792 от </w:t>
      </w:r>
      <w:r w:rsidR="00704917">
        <w:rPr>
          <w:rFonts w:ascii="Times New Roman" w:eastAsia="Calibri" w:hAnsi="Times New Roman" w:cs="Times New Roman"/>
          <w:sz w:val="24"/>
          <w:szCs w:val="24"/>
          <w:lang w:eastAsia="zh-CN"/>
        </w:rPr>
        <w:t xml:space="preserve">27.03.2014 </w:t>
      </w:r>
      <w:r>
        <w:rPr>
          <w:rFonts w:ascii="Times New Roman" w:eastAsia="Calibri" w:hAnsi="Times New Roman" w:cs="Times New Roman"/>
          <w:sz w:val="24"/>
          <w:szCs w:val="24"/>
          <w:lang w:eastAsia="zh-CN"/>
        </w:rPr>
        <w:t>года на водоснабжение и водоотведение. Стоимость одного куб. метра очищенной холодной воды и</w:t>
      </w:r>
      <w:r w:rsidR="00704917">
        <w:rPr>
          <w:rFonts w:ascii="Times New Roman" w:eastAsia="Calibri" w:hAnsi="Times New Roman" w:cs="Times New Roman"/>
          <w:sz w:val="24"/>
          <w:szCs w:val="24"/>
          <w:lang w:eastAsia="zh-CN"/>
        </w:rPr>
        <w:t xml:space="preserve"> водоотведения устанавливается</w:t>
      </w:r>
      <w:r>
        <w:rPr>
          <w:rFonts w:ascii="Times New Roman" w:eastAsia="Calibri" w:hAnsi="Times New Roman" w:cs="Times New Roman"/>
          <w:sz w:val="24"/>
          <w:szCs w:val="24"/>
          <w:lang w:eastAsia="zh-CN"/>
        </w:rPr>
        <w:t xml:space="preserve"> Региональной службы по тарифам. Тарифы на </w:t>
      </w:r>
      <w:r w:rsidR="004767DE">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704917">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 размещены на сайте Общества.</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074120">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E2A25"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13288A" w:rsidRPr="00074120"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13288A" w:rsidRPr="00704917" w:rsidTr="00704917">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13288A" w:rsidRPr="00704917" w:rsidRDefault="0013288A" w:rsidP="00704917">
            <w:pPr>
              <w:spacing w:after="0" w:line="240" w:lineRule="auto"/>
              <w:jc w:val="center"/>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13288A" w:rsidRPr="00704917" w:rsidRDefault="0013288A" w:rsidP="00704917">
            <w:pPr>
              <w:spacing w:after="0" w:line="240" w:lineRule="auto"/>
              <w:jc w:val="center"/>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704917">
              <w:rPr>
                <w:rFonts w:ascii="Times New Roman" w:eastAsia="Times New Roman" w:hAnsi="Times New Roman" w:cs="Times New Roman"/>
                <w:sz w:val="24"/>
                <w:szCs w:val="24"/>
                <w:lang w:eastAsia="ru-RU"/>
              </w:rPr>
              <w:t>2</w:t>
            </w:r>
            <w:proofErr w:type="gramEnd"/>
            <w:r w:rsidRPr="00704917">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13288A" w:rsidRPr="00704917" w:rsidRDefault="0013288A" w:rsidP="00704917">
            <w:pPr>
              <w:spacing w:after="0" w:line="240" w:lineRule="auto"/>
              <w:jc w:val="center"/>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704917">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13288A" w:rsidRPr="00704917" w:rsidRDefault="0013288A" w:rsidP="00704917">
            <w:pPr>
              <w:spacing w:after="0" w:line="240" w:lineRule="auto"/>
              <w:jc w:val="center"/>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13288A" w:rsidRPr="00704917" w:rsidTr="00704917">
        <w:trPr>
          <w:trHeight w:val="1146"/>
        </w:trPr>
        <w:tc>
          <w:tcPr>
            <w:tcW w:w="2400" w:type="dxa"/>
            <w:tcBorders>
              <w:top w:val="nil"/>
              <w:left w:val="single" w:sz="4" w:space="0" w:color="auto"/>
              <w:bottom w:val="single" w:sz="4" w:space="0" w:color="auto"/>
              <w:right w:val="single" w:sz="4" w:space="0" w:color="auto"/>
            </w:tcBorders>
            <w:noWrap/>
            <w:vAlign w:val="center"/>
            <w:hideMark/>
          </w:tcPr>
          <w:p w:rsidR="0013288A" w:rsidRPr="00704917" w:rsidRDefault="0013288A" w:rsidP="00704917">
            <w:pPr>
              <w:spacing w:after="0" w:line="240" w:lineRule="auto"/>
              <w:jc w:val="center"/>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13288A" w:rsidRPr="00704917" w:rsidRDefault="0013288A" w:rsidP="00704917">
            <w:pPr>
              <w:spacing w:after="0" w:line="240" w:lineRule="auto"/>
              <w:jc w:val="center"/>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3288A" w:rsidRPr="00704917" w:rsidRDefault="0013288A" w:rsidP="0070491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3288A" w:rsidRPr="00704917" w:rsidRDefault="0013288A" w:rsidP="0070491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3288A" w:rsidRPr="00704917" w:rsidRDefault="0013288A" w:rsidP="00704917">
            <w:pPr>
              <w:spacing w:after="0" w:line="240" w:lineRule="auto"/>
              <w:rPr>
                <w:rFonts w:ascii="Times New Roman" w:eastAsia="Times New Roman" w:hAnsi="Times New Roman" w:cs="Times New Roman"/>
                <w:sz w:val="24"/>
                <w:szCs w:val="24"/>
                <w:lang w:eastAsia="ru-RU"/>
              </w:rPr>
            </w:pPr>
          </w:p>
        </w:tc>
      </w:tr>
      <w:tr w:rsidR="0013288A" w:rsidRPr="00704917" w:rsidTr="00704917">
        <w:trPr>
          <w:trHeight w:val="315"/>
        </w:trPr>
        <w:tc>
          <w:tcPr>
            <w:tcW w:w="2400" w:type="dxa"/>
            <w:tcBorders>
              <w:top w:val="nil"/>
              <w:left w:val="single" w:sz="4" w:space="0" w:color="auto"/>
              <w:bottom w:val="single" w:sz="4" w:space="0" w:color="auto"/>
              <w:right w:val="single" w:sz="4" w:space="0" w:color="auto"/>
            </w:tcBorders>
            <w:noWrap/>
            <w:vAlign w:val="center"/>
            <w:hideMark/>
          </w:tcPr>
          <w:p w:rsidR="0013288A" w:rsidRPr="00704917" w:rsidRDefault="0013288A" w:rsidP="00704917">
            <w:pPr>
              <w:spacing w:after="0" w:line="240" w:lineRule="auto"/>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13288A" w:rsidRPr="00704917" w:rsidRDefault="0013288A" w:rsidP="00704917">
            <w:pPr>
              <w:spacing w:after="0" w:line="240" w:lineRule="auto"/>
              <w:jc w:val="right"/>
              <w:rPr>
                <w:rFonts w:ascii="Times New Roman" w:eastAsia="Times New Roman" w:hAnsi="Times New Roman" w:cs="Times New Roman"/>
                <w:sz w:val="24"/>
                <w:szCs w:val="24"/>
                <w:lang w:eastAsia="ru-RU"/>
              </w:rPr>
            </w:pPr>
            <w:r w:rsidRPr="00704917">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noWrap/>
            <w:vAlign w:val="center"/>
            <w:hideMark/>
          </w:tcPr>
          <w:p w:rsidR="0013288A" w:rsidRPr="00704917" w:rsidRDefault="0013288A" w:rsidP="00704917">
            <w:pPr>
              <w:spacing w:after="0"/>
              <w:rPr>
                <w:rFonts w:ascii="Times New Roman" w:hAnsi="Times New Roman" w:cs="Times New Roman"/>
                <w:sz w:val="24"/>
                <w:szCs w:val="24"/>
              </w:rPr>
            </w:pPr>
            <w:r w:rsidRPr="00704917">
              <w:rPr>
                <w:rFonts w:ascii="Times New Roman" w:hAnsi="Times New Roman" w:cs="Times New Roman"/>
                <w:sz w:val="24"/>
                <w:szCs w:val="24"/>
              </w:rPr>
              <w:t>3 917,30</w:t>
            </w:r>
          </w:p>
        </w:tc>
        <w:tc>
          <w:tcPr>
            <w:tcW w:w="1760" w:type="dxa"/>
            <w:tcBorders>
              <w:top w:val="nil"/>
              <w:left w:val="nil"/>
              <w:bottom w:val="single" w:sz="4" w:space="0" w:color="auto"/>
              <w:right w:val="single" w:sz="4" w:space="0" w:color="auto"/>
            </w:tcBorders>
            <w:noWrap/>
            <w:vAlign w:val="center"/>
            <w:hideMark/>
          </w:tcPr>
          <w:p w:rsidR="0013288A" w:rsidRPr="00704917" w:rsidRDefault="0013288A" w:rsidP="00704917">
            <w:pPr>
              <w:spacing w:after="0"/>
              <w:rPr>
                <w:rFonts w:ascii="Times New Roman" w:hAnsi="Times New Roman" w:cs="Times New Roman"/>
                <w:sz w:val="24"/>
                <w:szCs w:val="24"/>
              </w:rPr>
            </w:pPr>
            <w:r w:rsidRPr="00704917">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13288A" w:rsidRPr="00704917" w:rsidRDefault="0013288A" w:rsidP="00704917">
            <w:pPr>
              <w:spacing w:after="0"/>
              <w:rPr>
                <w:rFonts w:ascii="Times New Roman" w:hAnsi="Times New Roman" w:cs="Times New Roman"/>
                <w:sz w:val="24"/>
                <w:szCs w:val="24"/>
              </w:rPr>
            </w:pPr>
            <w:r w:rsidRPr="00704917">
              <w:rPr>
                <w:rFonts w:ascii="Times New Roman" w:hAnsi="Times New Roman" w:cs="Times New Roman"/>
                <w:sz w:val="24"/>
                <w:szCs w:val="24"/>
              </w:rPr>
              <w:t>78,35</w:t>
            </w:r>
          </w:p>
        </w:tc>
      </w:tr>
    </w:tbl>
    <w:p w:rsidR="008E2A25" w:rsidRDefault="0013288A" w:rsidP="00074120">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704917" w:rsidRPr="00074120" w:rsidRDefault="0013288A" w:rsidP="004767DE">
      <w:pPr>
        <w:suppressAutoHyphens/>
        <w:spacing w:after="0" w:line="240" w:lineRule="auto"/>
        <w:ind w:firstLine="567"/>
        <w:jc w:val="both"/>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lang w:eastAsia="zh-CN"/>
        </w:rPr>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13288A" w:rsidRPr="00704917" w:rsidRDefault="0013288A" w:rsidP="004767DE">
      <w:pPr>
        <w:suppressAutoHyphens/>
        <w:spacing w:after="0" w:line="240" w:lineRule="auto"/>
        <w:ind w:firstLine="567"/>
        <w:jc w:val="both"/>
        <w:rPr>
          <w:rFonts w:ascii="Times New Roman" w:eastAsia="Calibri" w:hAnsi="Times New Roman" w:cs="Times New Roman"/>
          <w:sz w:val="24"/>
          <w:szCs w:val="24"/>
          <w:lang w:eastAsia="zh-CN"/>
        </w:rPr>
      </w:pPr>
      <w:r w:rsidRPr="00794C3E">
        <w:rPr>
          <w:rFonts w:ascii="Times New Roman" w:hAnsi="Times New Roman" w:cs="Times New Roman"/>
          <w:sz w:val="24"/>
          <w:szCs w:val="24"/>
        </w:rPr>
        <w:t>Так в 201</w:t>
      </w:r>
      <w:r w:rsidR="00704917">
        <w:rPr>
          <w:rFonts w:ascii="Times New Roman" w:hAnsi="Times New Roman" w:cs="Times New Roman"/>
          <w:sz w:val="24"/>
          <w:szCs w:val="24"/>
        </w:rPr>
        <w:t>4</w:t>
      </w:r>
      <w:r w:rsidRPr="00794C3E">
        <w:rPr>
          <w:rFonts w:ascii="Times New Roman" w:hAnsi="Times New Roman" w:cs="Times New Roman"/>
          <w:sz w:val="24"/>
          <w:szCs w:val="24"/>
        </w:rPr>
        <w:t xml:space="preserve"> году Обществом за счет прибыли было оплачено </w:t>
      </w:r>
      <w:r w:rsidR="00704917">
        <w:rPr>
          <w:rFonts w:ascii="Times New Roman" w:hAnsi="Times New Roman" w:cs="Times New Roman"/>
          <w:sz w:val="24"/>
          <w:szCs w:val="24"/>
        </w:rPr>
        <w:t>2 561</w:t>
      </w:r>
      <w:r w:rsidRPr="00794C3E">
        <w:rPr>
          <w:rFonts w:ascii="Times New Roman" w:hAnsi="Times New Roman" w:cs="Times New Roman"/>
          <w:sz w:val="24"/>
          <w:szCs w:val="24"/>
        </w:rPr>
        <w:t xml:space="preserve"> куб.</w:t>
      </w:r>
      <w:r w:rsidR="00704917">
        <w:rPr>
          <w:rFonts w:ascii="Times New Roman" w:hAnsi="Times New Roman" w:cs="Times New Roman"/>
          <w:sz w:val="24"/>
          <w:szCs w:val="24"/>
        </w:rPr>
        <w:t xml:space="preserve"> </w:t>
      </w:r>
      <w:r w:rsidRPr="00794C3E">
        <w:rPr>
          <w:rFonts w:ascii="Times New Roman" w:hAnsi="Times New Roman" w:cs="Times New Roman"/>
          <w:sz w:val="24"/>
          <w:szCs w:val="24"/>
        </w:rPr>
        <w:t xml:space="preserve">м. воды и </w:t>
      </w:r>
      <w:r w:rsidR="00704917">
        <w:rPr>
          <w:rFonts w:ascii="Times New Roman" w:hAnsi="Times New Roman" w:cs="Times New Roman"/>
          <w:sz w:val="24"/>
          <w:szCs w:val="24"/>
        </w:rPr>
        <w:t xml:space="preserve">3 413 </w:t>
      </w:r>
      <w:r w:rsidRPr="00794C3E">
        <w:rPr>
          <w:rFonts w:ascii="Times New Roman" w:hAnsi="Times New Roman" w:cs="Times New Roman"/>
          <w:sz w:val="24"/>
          <w:szCs w:val="24"/>
        </w:rPr>
        <w:t>куб.</w:t>
      </w:r>
      <w:r w:rsidR="00704917">
        <w:rPr>
          <w:rFonts w:ascii="Times New Roman" w:hAnsi="Times New Roman" w:cs="Times New Roman"/>
          <w:sz w:val="24"/>
          <w:szCs w:val="24"/>
        </w:rPr>
        <w:t xml:space="preserve"> </w:t>
      </w:r>
      <w:r w:rsidRPr="00794C3E">
        <w:rPr>
          <w:rFonts w:ascii="Times New Roman" w:hAnsi="Times New Roman" w:cs="Times New Roman"/>
          <w:sz w:val="24"/>
          <w:szCs w:val="24"/>
        </w:rPr>
        <w:t xml:space="preserve">м. водоотведения. Всего </w:t>
      </w:r>
      <w:r w:rsidR="00704917">
        <w:rPr>
          <w:rFonts w:ascii="Times New Roman" w:hAnsi="Times New Roman" w:cs="Times New Roman"/>
          <w:sz w:val="24"/>
          <w:szCs w:val="24"/>
        </w:rPr>
        <w:t>172 152</w:t>
      </w:r>
      <w:r w:rsidRPr="00794C3E">
        <w:rPr>
          <w:rFonts w:ascii="Times New Roman" w:hAnsi="Times New Roman" w:cs="Times New Roman"/>
          <w:sz w:val="24"/>
          <w:szCs w:val="24"/>
        </w:rPr>
        <w:t xml:space="preserve"> руб.</w:t>
      </w:r>
      <w:r>
        <w:rPr>
          <w:rFonts w:ascii="Times New Roman" w:hAnsi="Times New Roman" w:cs="Times New Roman"/>
          <w:sz w:val="24"/>
          <w:szCs w:val="24"/>
        </w:rPr>
        <w:t xml:space="preserve"> </w:t>
      </w:r>
    </w:p>
    <w:p w:rsidR="0013288A" w:rsidRDefault="0013288A" w:rsidP="004767D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для полива дворовой территории и зеленых насаждений используются специальные трубопроводы, имеющие счетчики, учтенные в </w:t>
      </w:r>
      <w:r w:rsidR="00704917">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13288A" w:rsidRDefault="0013288A" w:rsidP="00704917">
      <w:pPr>
        <w:suppressAutoHyphens/>
        <w:spacing w:after="0" w:line="240" w:lineRule="auto"/>
        <w:rPr>
          <w:rFonts w:ascii="Times New Roman" w:eastAsia="Calibri" w:hAnsi="Times New Roman" w:cs="Times New Roman"/>
          <w:sz w:val="24"/>
          <w:szCs w:val="24"/>
          <w:lang w:eastAsia="zh-CN"/>
        </w:rPr>
      </w:pPr>
    </w:p>
    <w:p w:rsidR="0013288A" w:rsidRDefault="0013288A" w:rsidP="000741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13288A" w:rsidRDefault="0013288A" w:rsidP="00704917">
      <w:pPr>
        <w:suppressAutoHyphens/>
        <w:spacing w:after="0" w:line="240" w:lineRule="auto"/>
        <w:rPr>
          <w:rFonts w:ascii="Times New Roman" w:eastAsia="Calibri" w:hAnsi="Times New Roman" w:cs="Times New Roman"/>
          <w:sz w:val="24"/>
          <w:szCs w:val="24"/>
          <w:lang w:eastAsia="zh-CN"/>
        </w:rPr>
      </w:pP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w:t>
      </w:r>
      <w:r w:rsidR="00F25B72">
        <w:rPr>
          <w:rFonts w:ascii="Times New Roman" w:eastAsia="Calibri" w:hAnsi="Times New Roman" w:cs="Times New Roman"/>
          <w:sz w:val="24"/>
          <w:szCs w:val="24"/>
          <w:lang w:eastAsia="zh-CN"/>
        </w:rPr>
        <w:t xml:space="preserve">ети и подстанции на территории </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w:t>
      </w:r>
      <w:r w:rsidR="00704917">
        <w:rPr>
          <w:rFonts w:ascii="Times New Roman" w:eastAsia="Calibri" w:hAnsi="Times New Roman" w:cs="Times New Roman"/>
          <w:sz w:val="24"/>
          <w:szCs w:val="24"/>
          <w:lang w:eastAsia="zh-CN"/>
        </w:rPr>
        <w:t xml:space="preserve">троснабжение домов осуществляет </w:t>
      </w:r>
      <w:r>
        <w:rPr>
          <w:rFonts w:ascii="Times New Roman" w:eastAsia="Calibri" w:hAnsi="Times New Roman" w:cs="Times New Roman"/>
          <w:sz w:val="24"/>
          <w:szCs w:val="24"/>
          <w:lang w:eastAsia="zh-CN"/>
        </w:rPr>
        <w:t>О</w:t>
      </w:r>
      <w:r w:rsidR="00704917">
        <w:rPr>
          <w:rFonts w:ascii="Times New Roman" w:eastAsia="Calibri" w:hAnsi="Times New Roman" w:cs="Times New Roman"/>
          <w:sz w:val="24"/>
          <w:szCs w:val="24"/>
          <w:lang w:eastAsia="zh-CN"/>
        </w:rPr>
        <w:t>А</w:t>
      </w:r>
      <w:r>
        <w:rPr>
          <w:rFonts w:ascii="Times New Roman" w:eastAsia="Calibri" w:hAnsi="Times New Roman" w:cs="Times New Roman"/>
          <w:sz w:val="24"/>
          <w:szCs w:val="24"/>
          <w:lang w:eastAsia="zh-CN"/>
        </w:rPr>
        <w:t>О «</w:t>
      </w:r>
      <w:r w:rsidR="00704917">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074120">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10648 от 2</w:t>
      </w:r>
      <w:r w:rsidR="00704917">
        <w:rPr>
          <w:rFonts w:ascii="Times New Roman" w:eastAsia="Calibri" w:hAnsi="Times New Roman" w:cs="Times New Roman"/>
          <w:sz w:val="24"/>
          <w:szCs w:val="24"/>
          <w:lang w:eastAsia="zh-CN"/>
        </w:rPr>
        <w:t>9.03.2012</w:t>
      </w:r>
      <w:r>
        <w:rPr>
          <w:rFonts w:ascii="Times New Roman" w:eastAsia="Calibri" w:hAnsi="Times New Roman" w:cs="Times New Roman"/>
          <w:sz w:val="24"/>
          <w:szCs w:val="24"/>
          <w:lang w:eastAsia="zh-CN"/>
        </w:rPr>
        <w:t xml:space="preserve"> года на поставку электроэнергии в жилую застройку</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Региональной службы по тарифам. </w:t>
      </w:r>
      <w:r w:rsidR="00704917">
        <w:rPr>
          <w:rFonts w:ascii="Times New Roman" w:eastAsia="Calibri" w:hAnsi="Times New Roman" w:cs="Times New Roman"/>
          <w:sz w:val="24"/>
          <w:szCs w:val="24"/>
          <w:lang w:eastAsia="zh-CN"/>
        </w:rPr>
        <w:t>Та</w:t>
      </w:r>
      <w:r>
        <w:rPr>
          <w:rFonts w:ascii="Times New Roman" w:eastAsia="Calibri" w:hAnsi="Times New Roman" w:cs="Times New Roman"/>
          <w:sz w:val="24"/>
          <w:szCs w:val="24"/>
          <w:lang w:eastAsia="zh-CN"/>
        </w:rPr>
        <w:t xml:space="preserve">рифы на </w:t>
      </w:r>
      <w:r w:rsidR="004767DE">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704917">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4767DE">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8E2A25" w:rsidRDefault="008E2A25" w:rsidP="00074120">
      <w:pPr>
        <w:suppressAutoHyphens/>
        <w:spacing w:after="0" w:line="240" w:lineRule="auto"/>
        <w:ind w:firstLine="567"/>
        <w:jc w:val="both"/>
        <w:rPr>
          <w:rFonts w:ascii="Times New Roman" w:eastAsia="Calibri" w:hAnsi="Times New Roman" w:cs="Times New Roman"/>
          <w:sz w:val="24"/>
          <w:szCs w:val="24"/>
          <w:lang w:eastAsia="zh-CN"/>
        </w:rPr>
      </w:pPr>
    </w:p>
    <w:tbl>
      <w:tblPr>
        <w:tblW w:w="9220" w:type="dxa"/>
        <w:tblInd w:w="108" w:type="dxa"/>
        <w:tblLook w:val="04A0" w:firstRow="1" w:lastRow="0" w:firstColumn="1" w:lastColumn="0" w:noHBand="0" w:noVBand="1"/>
      </w:tblPr>
      <w:tblGrid>
        <w:gridCol w:w="2400"/>
        <w:gridCol w:w="610"/>
        <w:gridCol w:w="2800"/>
        <w:gridCol w:w="1821"/>
        <w:gridCol w:w="1780"/>
      </w:tblGrid>
      <w:tr w:rsidR="0013288A" w:rsidTr="00704917">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AC7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13288A" w:rsidRDefault="0013288A" w:rsidP="004767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704917">
              <w:rPr>
                <w:rFonts w:ascii="Times New Roman" w:eastAsia="Times New Roman" w:hAnsi="Times New Roman" w:cs="Times New Roman"/>
                <w:sz w:val="24"/>
                <w:szCs w:val="24"/>
                <w:lang w:eastAsia="ru-RU"/>
              </w:rPr>
              <w:t>эл. энергии</w:t>
            </w:r>
            <w:r>
              <w:rPr>
                <w:rFonts w:ascii="Times New Roman" w:eastAsia="Times New Roman" w:hAnsi="Times New Roman" w:cs="Times New Roman"/>
                <w:sz w:val="24"/>
                <w:szCs w:val="24"/>
                <w:lang w:eastAsia="ru-RU"/>
              </w:rPr>
              <w:t xml:space="preserve"> на общедомовые нужды, </w:t>
            </w:r>
            <w:r w:rsidR="004767DE">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13288A" w:rsidTr="00704917">
        <w:trPr>
          <w:trHeight w:val="1290"/>
        </w:trPr>
        <w:tc>
          <w:tcPr>
            <w:tcW w:w="2400" w:type="dxa"/>
            <w:tcBorders>
              <w:top w:val="nil"/>
              <w:left w:val="single" w:sz="4" w:space="0" w:color="auto"/>
              <w:bottom w:val="single" w:sz="4" w:space="0" w:color="auto"/>
              <w:right w:val="single" w:sz="4" w:space="0" w:color="auto"/>
            </w:tcBorders>
            <w:noWrap/>
            <w:vAlign w:val="center"/>
            <w:hideMark/>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3288A" w:rsidRDefault="0013288A" w:rsidP="0070491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3288A" w:rsidRDefault="0013288A" w:rsidP="0070491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3288A" w:rsidRDefault="0013288A" w:rsidP="00704917">
            <w:pPr>
              <w:spacing w:after="0" w:line="240" w:lineRule="auto"/>
              <w:rPr>
                <w:rFonts w:ascii="Times New Roman" w:eastAsia="Times New Roman" w:hAnsi="Times New Roman" w:cs="Times New Roman"/>
                <w:sz w:val="24"/>
                <w:szCs w:val="24"/>
                <w:lang w:eastAsia="ru-RU"/>
              </w:rPr>
            </w:pPr>
          </w:p>
        </w:tc>
      </w:tr>
      <w:tr w:rsidR="0013288A" w:rsidTr="00704917">
        <w:trPr>
          <w:trHeight w:val="315"/>
        </w:trPr>
        <w:tc>
          <w:tcPr>
            <w:tcW w:w="2400" w:type="dxa"/>
            <w:tcBorders>
              <w:top w:val="nil"/>
              <w:left w:val="single" w:sz="4" w:space="0" w:color="auto"/>
              <w:bottom w:val="single" w:sz="4" w:space="0" w:color="auto"/>
              <w:right w:val="single" w:sz="4" w:space="0" w:color="auto"/>
            </w:tcBorders>
            <w:noWrap/>
            <w:vAlign w:val="center"/>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noWrap/>
            <w:vAlign w:val="center"/>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6 672,60</w:t>
            </w:r>
          </w:p>
        </w:tc>
        <w:tc>
          <w:tcPr>
            <w:tcW w:w="1760" w:type="dxa"/>
            <w:tcBorders>
              <w:top w:val="nil"/>
              <w:left w:val="nil"/>
              <w:bottom w:val="single" w:sz="4" w:space="0" w:color="auto"/>
              <w:right w:val="single" w:sz="4" w:space="0" w:color="auto"/>
            </w:tcBorders>
            <w:noWrap/>
            <w:vAlign w:val="center"/>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tcPr>
          <w:p w:rsidR="0013288A" w:rsidRDefault="0013288A" w:rsidP="007049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13 345,20</w:t>
            </w:r>
          </w:p>
        </w:tc>
      </w:tr>
    </w:tbl>
    <w:p w:rsidR="008E2A25" w:rsidRDefault="008E2A25" w:rsidP="00074120">
      <w:pPr>
        <w:suppressAutoHyphens/>
        <w:spacing w:after="0" w:line="240" w:lineRule="auto"/>
        <w:ind w:firstLine="567"/>
        <w:jc w:val="both"/>
        <w:rPr>
          <w:rFonts w:ascii="Times New Roman" w:eastAsia="Calibri" w:hAnsi="Times New Roman" w:cs="Times New Roman"/>
          <w:sz w:val="24"/>
          <w:szCs w:val="24"/>
          <w:lang w:eastAsia="zh-CN"/>
        </w:rPr>
      </w:pP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sidRPr="00EB4B0F">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w:t>
      </w:r>
      <w:r w:rsidR="00704917">
        <w:rPr>
          <w:rFonts w:ascii="Times New Roman" w:eastAsia="Calibri" w:hAnsi="Times New Roman" w:cs="Times New Roman"/>
          <w:sz w:val="24"/>
          <w:szCs w:val="24"/>
          <w:lang w:eastAsia="zh-CN"/>
        </w:rPr>
        <w:t>4</w:t>
      </w:r>
      <w:r w:rsidRPr="00EB4B0F">
        <w:rPr>
          <w:rFonts w:ascii="Times New Roman" w:eastAsia="Calibri" w:hAnsi="Times New Roman" w:cs="Times New Roman"/>
          <w:sz w:val="24"/>
          <w:szCs w:val="24"/>
          <w:lang w:eastAsia="zh-CN"/>
        </w:rPr>
        <w:t xml:space="preserve"> году Обществом было оплачено </w:t>
      </w:r>
      <w:r w:rsidR="00704917">
        <w:rPr>
          <w:rFonts w:ascii="Times New Roman" w:eastAsia="Calibri" w:hAnsi="Times New Roman" w:cs="Times New Roman"/>
          <w:sz w:val="24"/>
          <w:szCs w:val="24"/>
          <w:lang w:eastAsia="zh-CN"/>
        </w:rPr>
        <w:t>15 866 кВ</w:t>
      </w:r>
      <w:r w:rsidRPr="00EB4B0F">
        <w:rPr>
          <w:rFonts w:ascii="Times New Roman" w:eastAsia="Calibri" w:hAnsi="Times New Roman" w:cs="Times New Roman"/>
          <w:sz w:val="24"/>
          <w:szCs w:val="24"/>
          <w:lang w:eastAsia="zh-CN"/>
        </w:rPr>
        <w:t>т/ч</w:t>
      </w:r>
      <w:r w:rsidR="00704917">
        <w:rPr>
          <w:rFonts w:ascii="Times New Roman" w:eastAsia="Calibri" w:hAnsi="Times New Roman" w:cs="Times New Roman"/>
          <w:sz w:val="24"/>
          <w:szCs w:val="24"/>
          <w:lang w:eastAsia="zh-CN"/>
        </w:rPr>
        <w:t>.</w:t>
      </w:r>
      <w:r w:rsidRPr="00EB4B0F">
        <w:rPr>
          <w:rFonts w:ascii="Times New Roman" w:eastAsia="Calibri" w:hAnsi="Times New Roman" w:cs="Times New Roman"/>
          <w:sz w:val="24"/>
          <w:szCs w:val="24"/>
          <w:lang w:eastAsia="zh-CN"/>
        </w:rPr>
        <w:t xml:space="preserve"> электроэнергии, что составило </w:t>
      </w:r>
      <w:r w:rsidR="00704917">
        <w:rPr>
          <w:rFonts w:ascii="Times New Roman" w:eastAsia="Calibri" w:hAnsi="Times New Roman" w:cs="Times New Roman"/>
          <w:sz w:val="24"/>
          <w:szCs w:val="24"/>
          <w:lang w:eastAsia="zh-CN"/>
        </w:rPr>
        <w:t>44 474</w:t>
      </w:r>
      <w:r w:rsidRPr="00EB4B0F">
        <w:rPr>
          <w:rFonts w:ascii="Times New Roman" w:eastAsia="Calibri" w:hAnsi="Times New Roman" w:cs="Times New Roman"/>
          <w:sz w:val="24"/>
          <w:szCs w:val="24"/>
          <w:lang w:eastAsia="zh-CN"/>
        </w:rPr>
        <w:t xml:space="preserve"> руб. Эти средства изымаются из прибыли Общества.</w:t>
      </w:r>
    </w:p>
    <w:p w:rsidR="0013288A" w:rsidRDefault="0013288A" w:rsidP="00074120">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704917">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13288A" w:rsidRDefault="0013288A" w:rsidP="00704917">
      <w:pPr>
        <w:suppressAutoHyphens/>
        <w:spacing w:after="0" w:line="240" w:lineRule="auto"/>
        <w:jc w:val="both"/>
        <w:rPr>
          <w:rFonts w:ascii="Times New Roman" w:eastAsia="Calibri" w:hAnsi="Times New Roman" w:cs="Times New Roman"/>
          <w:sz w:val="24"/>
          <w:szCs w:val="24"/>
          <w:lang w:eastAsia="zh-CN"/>
        </w:rPr>
      </w:pPr>
    </w:p>
    <w:p w:rsidR="0013288A" w:rsidRDefault="0013288A" w:rsidP="008E2A2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13288A" w:rsidRDefault="0013288A" w:rsidP="008E2A25">
      <w:pPr>
        <w:suppressAutoHyphens/>
        <w:spacing w:after="0" w:line="240" w:lineRule="auto"/>
        <w:jc w:val="center"/>
        <w:rPr>
          <w:rFonts w:ascii="Times New Roman" w:eastAsia="Calibri" w:hAnsi="Times New Roman" w:cs="Times New Roman"/>
          <w:sz w:val="24"/>
          <w:szCs w:val="24"/>
          <w:lang w:eastAsia="zh-CN"/>
        </w:rPr>
      </w:pPr>
    </w:p>
    <w:p w:rsidR="008E2A25"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8 лифтов.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8E2A25"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w:t>
      </w:r>
      <w:r>
        <w:rPr>
          <w:rFonts w:ascii="Times New Roman" w:eastAsia="Calibri" w:hAnsi="Times New Roman" w:cs="Times New Roman"/>
          <w:sz w:val="24"/>
          <w:szCs w:val="24"/>
          <w:lang w:eastAsia="zh-CN"/>
        </w:rPr>
        <w:lastRenderedPageBreak/>
        <w:t>круглосуточно. Кроме того сигнал о состоянии лифтов отображается на дисплее. Все лифты находятся под постоянным надзором и контролем.</w:t>
      </w:r>
    </w:p>
    <w:p w:rsidR="008E2A25"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техническим условиям. </w:t>
      </w:r>
    </w:p>
    <w:p w:rsidR="008E2A25"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ОАО «Ростелеком» рассматривается вопрос о переносе имеющихся сетей в подземные кабельные линии связи.</w:t>
      </w:r>
    </w:p>
    <w:p w:rsidR="008E2A25" w:rsidRPr="00EB4B0F"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EB4B0F">
        <w:rPr>
          <w:rFonts w:ascii="Times New Roman" w:eastAsia="Calibri" w:hAnsi="Times New Roman" w:cs="Times New Roman"/>
          <w:sz w:val="24"/>
          <w:szCs w:val="24"/>
          <w:lang w:eastAsia="zh-CN"/>
        </w:rPr>
        <w:t>Несмотря на принимаемые меры по обеспечению безопасности граждан в 201</w:t>
      </w:r>
      <w:r>
        <w:rPr>
          <w:rFonts w:ascii="Times New Roman" w:eastAsia="Calibri" w:hAnsi="Times New Roman" w:cs="Times New Roman"/>
          <w:sz w:val="24"/>
          <w:szCs w:val="24"/>
          <w:lang w:eastAsia="zh-CN"/>
        </w:rPr>
        <w:t>4</w:t>
      </w:r>
      <w:r w:rsidRPr="00EB4B0F">
        <w:rPr>
          <w:rFonts w:ascii="Times New Roman" w:eastAsia="Calibri" w:hAnsi="Times New Roman" w:cs="Times New Roman"/>
          <w:sz w:val="24"/>
          <w:szCs w:val="24"/>
          <w:lang w:eastAsia="zh-CN"/>
        </w:rPr>
        <w:t xml:space="preserve"> году отмечен</w:t>
      </w:r>
      <w:r>
        <w:rPr>
          <w:rFonts w:ascii="Times New Roman" w:eastAsia="Calibri" w:hAnsi="Times New Roman" w:cs="Times New Roman"/>
          <w:sz w:val="24"/>
          <w:szCs w:val="24"/>
          <w:lang w:eastAsia="zh-CN"/>
        </w:rPr>
        <w:t xml:space="preserve"> один</w:t>
      </w:r>
      <w:r w:rsidRPr="00EB4B0F">
        <w:rPr>
          <w:rFonts w:ascii="Times New Roman" w:eastAsia="Calibri" w:hAnsi="Times New Roman" w:cs="Times New Roman"/>
          <w:sz w:val="24"/>
          <w:szCs w:val="24"/>
          <w:lang w:eastAsia="zh-CN"/>
        </w:rPr>
        <w:t xml:space="preserve"> случа</w:t>
      </w:r>
      <w:r>
        <w:rPr>
          <w:rFonts w:ascii="Times New Roman" w:eastAsia="Calibri" w:hAnsi="Times New Roman" w:cs="Times New Roman"/>
          <w:sz w:val="24"/>
          <w:szCs w:val="24"/>
          <w:lang w:eastAsia="zh-CN"/>
        </w:rPr>
        <w:t>й</w:t>
      </w:r>
      <w:r w:rsidRPr="00EB4B0F">
        <w:rPr>
          <w:rFonts w:ascii="Times New Roman" w:eastAsia="Calibri" w:hAnsi="Times New Roman" w:cs="Times New Roman"/>
          <w:sz w:val="24"/>
          <w:szCs w:val="24"/>
          <w:lang w:eastAsia="zh-CN"/>
        </w:rPr>
        <w:t xml:space="preserve"> остановки лифтов из-за отказа оборудования</w:t>
      </w:r>
      <w:r>
        <w:rPr>
          <w:rFonts w:ascii="Times New Roman" w:eastAsia="Calibri" w:hAnsi="Times New Roman" w:cs="Times New Roman"/>
          <w:sz w:val="24"/>
          <w:szCs w:val="24"/>
          <w:lang w:eastAsia="zh-CN"/>
        </w:rPr>
        <w:t xml:space="preserve"> во втором подъезде</w:t>
      </w:r>
      <w:r w:rsidRPr="00EB4B0F">
        <w:rPr>
          <w:rFonts w:ascii="Times New Roman" w:eastAsia="Calibri" w:hAnsi="Times New Roman" w:cs="Times New Roman"/>
          <w:sz w:val="24"/>
          <w:szCs w:val="24"/>
          <w:lang w:eastAsia="zh-CN"/>
        </w:rPr>
        <w:t>.</w:t>
      </w:r>
    </w:p>
    <w:p w:rsidR="008E2A25"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8E2A25" w:rsidRDefault="008E2A25" w:rsidP="008E2A25">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13288A" w:rsidRDefault="008E2A25" w:rsidP="008E2A25">
      <w:pPr>
        <w:suppressAutoHyphens/>
        <w:spacing w:after="0" w:line="240" w:lineRule="auto"/>
        <w:ind w:firstLine="708"/>
        <w:jc w:val="both"/>
        <w:rPr>
          <w:rFonts w:ascii="Times New Roman" w:eastAsia="Calibri" w:hAnsi="Times New Roman" w:cs="Times New Roman"/>
          <w:sz w:val="24"/>
          <w:szCs w:val="24"/>
          <w:lang w:eastAsia="zh-CN"/>
        </w:rPr>
      </w:pPr>
      <w:r w:rsidRPr="00067D44">
        <w:rPr>
          <w:rFonts w:ascii="Times New Roman" w:eastAsia="Calibri" w:hAnsi="Times New Roman" w:cs="Times New Roman"/>
          <w:sz w:val="24"/>
          <w:szCs w:val="24"/>
          <w:lang w:eastAsia="zh-CN"/>
        </w:rPr>
        <w:t xml:space="preserve">Основными недостатками при эксплуатации лифтового оборудования были замена ламп освещения во всех лифтах, кратковременное нарушение двусторонней связи в </w:t>
      </w:r>
      <w:r>
        <w:rPr>
          <w:rFonts w:ascii="Times New Roman" w:eastAsia="Calibri" w:hAnsi="Times New Roman" w:cs="Times New Roman"/>
          <w:sz w:val="24"/>
          <w:szCs w:val="24"/>
          <w:lang w:eastAsia="zh-CN"/>
        </w:rPr>
        <w:t>лифтах</w:t>
      </w:r>
      <w:r w:rsidRPr="00067D44">
        <w:rPr>
          <w:rFonts w:ascii="Times New Roman" w:eastAsia="Calibri" w:hAnsi="Times New Roman" w:cs="Times New Roman"/>
          <w:sz w:val="24"/>
          <w:szCs w:val="24"/>
          <w:lang w:eastAsia="zh-CN"/>
        </w:rPr>
        <w:t>.</w:t>
      </w:r>
    </w:p>
    <w:p w:rsidR="008E2A25" w:rsidRDefault="008E2A25" w:rsidP="008E2A25">
      <w:pPr>
        <w:suppressAutoHyphens/>
        <w:spacing w:after="0" w:line="240" w:lineRule="auto"/>
        <w:ind w:firstLine="708"/>
        <w:jc w:val="both"/>
        <w:rPr>
          <w:rFonts w:ascii="Times New Roman" w:eastAsia="Calibri" w:hAnsi="Times New Roman" w:cs="Times New Roman"/>
          <w:sz w:val="24"/>
          <w:szCs w:val="24"/>
          <w:lang w:eastAsia="zh-CN"/>
        </w:rPr>
      </w:pPr>
    </w:p>
    <w:p w:rsidR="00454287" w:rsidRPr="00454287" w:rsidRDefault="00454287" w:rsidP="00074120">
      <w:pPr>
        <w:suppressAutoHyphens/>
        <w:spacing w:after="0" w:line="240" w:lineRule="auto"/>
        <w:jc w:val="center"/>
        <w:rPr>
          <w:rFonts w:ascii="Times New Roman" w:eastAsia="Calibri" w:hAnsi="Times New Roman" w:cs="Times New Roman"/>
          <w:sz w:val="24"/>
          <w:szCs w:val="24"/>
          <w:u w:val="single"/>
          <w:lang w:eastAsia="zh-CN"/>
        </w:rPr>
      </w:pPr>
      <w:r w:rsidRPr="00454287">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454287" w:rsidRPr="00454287" w:rsidRDefault="00454287" w:rsidP="00454287">
      <w:pPr>
        <w:suppressAutoHyphens/>
        <w:spacing w:after="0" w:line="240" w:lineRule="auto"/>
        <w:jc w:val="both"/>
        <w:rPr>
          <w:rFonts w:ascii="Times New Roman" w:eastAsia="Calibri" w:hAnsi="Times New Roman" w:cs="Times New Roman"/>
          <w:sz w:val="24"/>
          <w:szCs w:val="24"/>
          <w:lang w:eastAsia="zh-CN"/>
        </w:rPr>
      </w:pP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704917" w:rsidRDefault="00704917" w:rsidP="00074120">
      <w:pPr>
        <w:suppressAutoHyphens/>
        <w:spacing w:after="0" w:line="240" w:lineRule="auto"/>
        <w:ind w:firstLine="567"/>
        <w:jc w:val="both"/>
        <w:rPr>
          <w:rFonts w:ascii="Times New Roman" w:eastAsia="Calibri" w:hAnsi="Times New Roman" w:cs="Times New Roman"/>
          <w:sz w:val="24"/>
          <w:szCs w:val="24"/>
          <w:lang w:eastAsia="zh-CN"/>
        </w:rPr>
      </w:pPr>
      <w:r w:rsidRPr="00C21F2F">
        <w:rPr>
          <w:rFonts w:ascii="Times New Roman" w:eastAsia="Calibri" w:hAnsi="Times New Roman" w:cs="Times New Roman"/>
          <w:sz w:val="24"/>
          <w:szCs w:val="24"/>
          <w:lang w:eastAsia="zh-CN"/>
        </w:rPr>
        <w:t>Договор на сбор и вывоз ТБО и КГМ № 120 от 01.08.2014 заключен с ООО «Мобил Плюс».</w:t>
      </w: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Нарушение сроков вывоза контейнеров не выявлено.</w:t>
      </w:r>
    </w:p>
    <w:p w:rsidR="00454287" w:rsidRPr="00454287" w:rsidRDefault="00454287" w:rsidP="00454287">
      <w:pPr>
        <w:suppressAutoHyphens/>
        <w:spacing w:after="0" w:line="240" w:lineRule="auto"/>
        <w:ind w:firstLine="708"/>
        <w:jc w:val="both"/>
        <w:rPr>
          <w:rFonts w:ascii="Times New Roman" w:eastAsia="Calibri" w:hAnsi="Times New Roman" w:cs="Times New Roman"/>
          <w:sz w:val="24"/>
          <w:szCs w:val="24"/>
          <w:lang w:eastAsia="zh-CN"/>
        </w:rPr>
      </w:pPr>
    </w:p>
    <w:p w:rsidR="00454287" w:rsidRPr="00454287" w:rsidRDefault="00454287" w:rsidP="00074120">
      <w:pPr>
        <w:suppressAutoHyphens/>
        <w:spacing w:after="0" w:line="240" w:lineRule="auto"/>
        <w:jc w:val="center"/>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454287" w:rsidRPr="00454287" w:rsidRDefault="00454287" w:rsidP="00454287">
      <w:pPr>
        <w:suppressAutoHyphens/>
        <w:spacing w:after="0" w:line="240" w:lineRule="auto"/>
        <w:ind w:firstLine="708"/>
        <w:jc w:val="both"/>
        <w:rPr>
          <w:rFonts w:ascii="Times New Roman" w:eastAsia="Calibri" w:hAnsi="Times New Roman" w:cs="Times New Roman"/>
          <w:sz w:val="24"/>
          <w:szCs w:val="24"/>
          <w:lang w:eastAsia="zh-CN"/>
        </w:rPr>
      </w:pP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w:t>
      </w:r>
      <w:r w:rsidR="00074120">
        <w:rPr>
          <w:rFonts w:ascii="Times New Roman" w:eastAsia="Calibri" w:hAnsi="Times New Roman" w:cs="Times New Roman"/>
          <w:sz w:val="24"/>
          <w:szCs w:val="24"/>
          <w:lang w:eastAsia="zh-CN"/>
        </w:rPr>
        <w:t xml:space="preserve"> </w:t>
      </w:r>
      <w:r w:rsidRPr="00454287">
        <w:rPr>
          <w:rFonts w:ascii="Times New Roman" w:eastAsia="Calibri" w:hAnsi="Times New Roman" w:cs="Times New Roman"/>
          <w:sz w:val="24"/>
          <w:szCs w:val="24"/>
          <w:lang w:eastAsia="zh-CN"/>
        </w:rPr>
        <w:t>В. Уборку дворовой территории обеспечивают 2 дворника, при этом в летнее время дополнительно привлекаются работники для выкоса газоном во все</w:t>
      </w:r>
      <w:r w:rsidR="00704917">
        <w:rPr>
          <w:rFonts w:ascii="Times New Roman" w:eastAsia="Calibri" w:hAnsi="Times New Roman" w:cs="Times New Roman"/>
          <w:sz w:val="24"/>
          <w:szCs w:val="24"/>
          <w:lang w:eastAsia="zh-CN"/>
        </w:rPr>
        <w:t>х микрорайонах.</w:t>
      </w: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Содержание дворовой территории отвечает санитарным нормам</w:t>
      </w:r>
      <w:r w:rsidR="00704917">
        <w:rPr>
          <w:rFonts w:ascii="Times New Roman" w:eastAsia="Calibri" w:hAnsi="Times New Roman" w:cs="Times New Roman"/>
          <w:sz w:val="24"/>
          <w:szCs w:val="24"/>
          <w:lang w:eastAsia="zh-CN"/>
        </w:rPr>
        <w:t xml:space="preserve"> и </w:t>
      </w:r>
      <w:proofErr w:type="gramStart"/>
      <w:r w:rsidRPr="00454287">
        <w:rPr>
          <w:rFonts w:ascii="Times New Roman" w:eastAsia="Calibri" w:hAnsi="Times New Roman" w:cs="Times New Roman"/>
          <w:sz w:val="24"/>
          <w:szCs w:val="24"/>
          <w:lang w:eastAsia="zh-CN"/>
        </w:rPr>
        <w:t>находится</w:t>
      </w:r>
      <w:proofErr w:type="gramEnd"/>
      <w:r w:rsidRPr="00454287">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Содержание детской площадки соответствует стандартам обслуживания, замена кресел на качелях для детей младшего возраста производилась своевременно, песок в детские песочница в основном завозился своевременно.</w:t>
      </w: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074120"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 xml:space="preserve">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w:t>
      </w:r>
      <w:r w:rsidRPr="00454287">
        <w:rPr>
          <w:rFonts w:ascii="Times New Roman" w:eastAsia="Calibri" w:hAnsi="Times New Roman" w:cs="Times New Roman"/>
          <w:sz w:val="24"/>
          <w:szCs w:val="24"/>
          <w:lang w:eastAsia="zh-CN"/>
        </w:rPr>
        <w:lastRenderedPageBreak/>
        <w:t>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454287" w:rsidRPr="00454287"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 xml:space="preserve">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 </w:t>
      </w:r>
    </w:p>
    <w:p w:rsidR="00454287" w:rsidRDefault="00454287" w:rsidP="00074120">
      <w:pPr>
        <w:spacing w:after="0" w:line="240" w:lineRule="auto"/>
        <w:ind w:firstLine="567"/>
        <w:jc w:val="both"/>
        <w:rPr>
          <w:rFonts w:ascii="Times New Roman" w:eastAsia="Calibri" w:hAnsi="Times New Roman" w:cs="Times New Roman"/>
          <w:sz w:val="24"/>
          <w:szCs w:val="24"/>
        </w:rPr>
      </w:pPr>
      <w:r w:rsidRPr="00454287">
        <w:rPr>
          <w:rFonts w:ascii="Times New Roman" w:eastAsia="Calibri" w:hAnsi="Times New Roman" w:cs="Times New Roman"/>
          <w:sz w:val="24"/>
          <w:szCs w:val="24"/>
        </w:rPr>
        <w:t>Обществом пресечена парковка автотранспорта на газонах, детской площадке и тротуарах, за исключением парковки на бульваре. Парковка на бульваре будет запрещена после строительства бульвара до ул. Жукова. Силами Общества в 2014 году были выполнены работы по ремонту и благоустройству территории: восстановлено тротуарное покрытие в местах провалов (пешеходная зона), входная группа (промоина с водостока-3п).Выполнены работы по восстановлению ограждения. Производилась обработка тротуарной плитки гербицидами от прорастания на ней сорной травы. Весной произведена побелка деревьев, высадка цветов. Полив и выкос травы проводился своевременно. Осенью высажено 10 кустов роз. Была проведена промывка и дезинфекция урн.</w:t>
      </w:r>
    </w:p>
    <w:p w:rsidR="00704917" w:rsidRPr="00704917" w:rsidRDefault="00704917" w:rsidP="00704917">
      <w:pPr>
        <w:spacing w:after="0" w:line="240" w:lineRule="auto"/>
        <w:ind w:firstLine="708"/>
        <w:jc w:val="both"/>
        <w:rPr>
          <w:rFonts w:ascii="Times New Roman" w:eastAsia="Calibri" w:hAnsi="Times New Roman" w:cs="Times New Roman"/>
          <w:sz w:val="24"/>
          <w:szCs w:val="24"/>
        </w:rPr>
      </w:pPr>
    </w:p>
    <w:p w:rsidR="00454287" w:rsidRDefault="00454287" w:rsidP="00074120">
      <w:pPr>
        <w:suppressAutoHyphens/>
        <w:spacing w:after="0" w:line="240" w:lineRule="auto"/>
        <w:jc w:val="center"/>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454287">
        <w:rPr>
          <w:rFonts w:ascii="Times New Roman" w:eastAsia="Calibri" w:hAnsi="Times New Roman" w:cs="Times New Roman"/>
          <w:sz w:val="24"/>
          <w:szCs w:val="24"/>
          <w:lang w:eastAsia="zh-CN"/>
        </w:rPr>
        <w:t>.</w:t>
      </w:r>
    </w:p>
    <w:p w:rsidR="00074120" w:rsidRPr="00454287" w:rsidRDefault="00074120" w:rsidP="00074120">
      <w:pPr>
        <w:suppressAutoHyphens/>
        <w:spacing w:after="0" w:line="240" w:lineRule="auto"/>
        <w:jc w:val="center"/>
        <w:rPr>
          <w:rFonts w:ascii="Times New Roman" w:eastAsia="Calibri" w:hAnsi="Times New Roman" w:cs="Times New Roman"/>
          <w:sz w:val="24"/>
          <w:szCs w:val="24"/>
          <w:lang w:eastAsia="zh-CN"/>
        </w:rPr>
      </w:pPr>
    </w:p>
    <w:p w:rsidR="00074120"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w:t>
      </w:r>
      <w:r w:rsidR="00074120">
        <w:rPr>
          <w:rFonts w:ascii="Times New Roman" w:eastAsia="Calibri" w:hAnsi="Times New Roman" w:cs="Times New Roman"/>
          <w:sz w:val="24"/>
          <w:szCs w:val="24"/>
          <w:lang w:eastAsia="zh-CN"/>
        </w:rPr>
        <w:t xml:space="preserve"> </w:t>
      </w:r>
      <w:r w:rsidRPr="00454287">
        <w:rPr>
          <w:rFonts w:ascii="Times New Roman" w:eastAsia="Calibri" w:hAnsi="Times New Roman" w:cs="Times New Roman"/>
          <w:sz w:val="24"/>
          <w:szCs w:val="24"/>
          <w:lang w:eastAsia="zh-CN"/>
        </w:rPr>
        <w:t>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074120" w:rsidRDefault="00454287" w:rsidP="00074120">
      <w:pPr>
        <w:suppressAutoHyphens/>
        <w:spacing w:after="0" w:line="240" w:lineRule="auto"/>
        <w:ind w:firstLine="567"/>
        <w:jc w:val="both"/>
        <w:rPr>
          <w:rFonts w:ascii="Times New Roman" w:eastAsia="Calibri" w:hAnsi="Times New Roman" w:cs="Times New Roman"/>
          <w:sz w:val="24"/>
          <w:szCs w:val="24"/>
          <w:lang w:eastAsia="zh-CN"/>
        </w:rPr>
      </w:pPr>
      <w:r w:rsidRPr="00454287">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w:t>
      </w:r>
      <w:r w:rsidR="00074120">
        <w:rPr>
          <w:rFonts w:ascii="Times New Roman" w:eastAsia="Calibri" w:hAnsi="Times New Roman" w:cs="Times New Roman"/>
          <w:sz w:val="24"/>
          <w:szCs w:val="24"/>
          <w:lang w:eastAsia="zh-CN"/>
        </w:rPr>
        <w:t>ате проведенных организационно-ш</w:t>
      </w:r>
      <w:r w:rsidRPr="00454287">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6D5BB2" w:rsidRPr="006D5BB2"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t xml:space="preserve">Всего в 2014 году в доме работали 8 консьержей. За период 2014 г. 4 консьержа уволились по состоянию здоровья, на их место были приняты другие работники. </w:t>
      </w:r>
    </w:p>
    <w:p w:rsidR="00074120"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t>Обществом разработаны должностные обязанности консьержей в соответствии с нормативными. Имелись случаи отсутствия отдельных консьержей на рабочих местах во время, не установленное должностной инструкцией, грубого отношения с жильцами,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6D5BB2" w:rsidRPr="006D5BB2"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t xml:space="preserve">По всем случаям нарушений проводились служебные расследования и в случае необходимости – дисциплинарное наказание. </w:t>
      </w:r>
    </w:p>
    <w:p w:rsidR="006D5BB2" w:rsidRPr="006D5BB2"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t>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w:t>
      </w:r>
    </w:p>
    <w:p w:rsidR="006D5BB2" w:rsidRPr="006D5BB2"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lastRenderedPageBreak/>
        <w:t xml:space="preserve">Руководителем консьержей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6D5BB2" w:rsidRPr="006D5BB2"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6D5BB2" w:rsidRPr="006D5BB2" w:rsidRDefault="006D5BB2" w:rsidP="00074120">
      <w:pPr>
        <w:suppressAutoHyphens/>
        <w:spacing w:after="0" w:line="240" w:lineRule="auto"/>
        <w:ind w:firstLine="567"/>
        <w:jc w:val="both"/>
        <w:rPr>
          <w:rFonts w:ascii="Times New Roman" w:eastAsia="Calibri" w:hAnsi="Times New Roman" w:cs="Times New Roman"/>
          <w:sz w:val="24"/>
          <w:szCs w:val="24"/>
          <w:lang w:eastAsia="zh-CN"/>
        </w:rPr>
      </w:pPr>
      <w:r w:rsidRPr="006D5BB2">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13288A" w:rsidRDefault="0013288A" w:rsidP="00704917">
      <w:pPr>
        <w:suppressAutoHyphens/>
        <w:spacing w:after="0" w:line="240" w:lineRule="auto"/>
        <w:jc w:val="both"/>
        <w:rPr>
          <w:rFonts w:ascii="Times New Roman" w:eastAsia="Calibri" w:hAnsi="Times New Roman" w:cs="Times New Roman"/>
          <w:sz w:val="24"/>
          <w:szCs w:val="24"/>
          <w:lang w:eastAsia="zh-CN"/>
        </w:rPr>
      </w:pPr>
    </w:p>
    <w:p w:rsidR="0013288A" w:rsidRPr="00635268" w:rsidRDefault="0013288A" w:rsidP="00704917">
      <w:pPr>
        <w:suppressAutoHyphens/>
        <w:spacing w:after="0" w:line="240" w:lineRule="auto"/>
        <w:jc w:val="center"/>
        <w:rPr>
          <w:rFonts w:ascii="Times New Roman" w:eastAsia="Calibri" w:hAnsi="Times New Roman" w:cs="Times New Roman"/>
          <w:b/>
          <w:sz w:val="24"/>
          <w:szCs w:val="24"/>
          <w:lang w:eastAsia="zh-CN"/>
        </w:rPr>
      </w:pPr>
      <w:r w:rsidRPr="00635268">
        <w:rPr>
          <w:rFonts w:ascii="Times New Roman" w:eastAsia="Calibri" w:hAnsi="Times New Roman" w:cs="Times New Roman"/>
          <w:b/>
          <w:sz w:val="24"/>
          <w:szCs w:val="24"/>
          <w:lang w:eastAsia="zh-CN"/>
        </w:rPr>
        <w:t>2. Финансово-экономическая работа. Исполнение бюджета дом</w:t>
      </w:r>
      <w:r>
        <w:rPr>
          <w:rFonts w:ascii="Times New Roman" w:eastAsia="Calibri" w:hAnsi="Times New Roman" w:cs="Times New Roman"/>
          <w:b/>
          <w:sz w:val="24"/>
          <w:szCs w:val="24"/>
          <w:lang w:eastAsia="zh-CN"/>
        </w:rPr>
        <w:t>а</w:t>
      </w:r>
      <w:r w:rsidRPr="00635268">
        <w:rPr>
          <w:rFonts w:ascii="Times New Roman" w:eastAsia="Calibri" w:hAnsi="Times New Roman" w:cs="Times New Roman"/>
          <w:b/>
          <w:sz w:val="24"/>
          <w:szCs w:val="24"/>
          <w:lang w:eastAsia="zh-CN"/>
        </w:rPr>
        <w:t>.</w:t>
      </w:r>
    </w:p>
    <w:p w:rsidR="0013288A" w:rsidRDefault="0013288A" w:rsidP="00704917">
      <w:pPr>
        <w:suppressAutoHyphens/>
        <w:spacing w:after="0" w:line="240" w:lineRule="auto"/>
        <w:ind w:firstLine="708"/>
        <w:rPr>
          <w:rFonts w:ascii="Times New Roman" w:eastAsia="Calibri" w:hAnsi="Times New Roman" w:cs="Times New Roman"/>
          <w:sz w:val="24"/>
          <w:szCs w:val="24"/>
          <w:lang w:eastAsia="zh-CN"/>
        </w:rPr>
      </w:pPr>
    </w:p>
    <w:p w:rsidR="0013288A" w:rsidRDefault="0013288A" w:rsidP="00074120">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w:t>
      </w:r>
      <w:r w:rsidR="00E178C6">
        <w:rPr>
          <w:rFonts w:ascii="Times New Roman" w:eastAsia="Calibri" w:hAnsi="Times New Roman" w:cs="Times New Roman"/>
          <w:sz w:val="24"/>
          <w:szCs w:val="24"/>
          <w:lang w:eastAsia="zh-CN"/>
        </w:rPr>
        <w:t>щими документами ЗАО «ПАТРИОТ».</w:t>
      </w:r>
    </w:p>
    <w:p w:rsidR="00627959" w:rsidRPr="00627959" w:rsidRDefault="00E178C6" w:rsidP="00074120">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w:t>
      </w:r>
      <w:r w:rsidR="0013288A">
        <w:rPr>
          <w:rFonts w:ascii="Times New Roman" w:eastAsia="Calibri" w:hAnsi="Times New Roman" w:cs="Times New Roman"/>
          <w:sz w:val="24"/>
          <w:szCs w:val="24"/>
          <w:lang w:eastAsia="zh-CN"/>
        </w:rPr>
        <w:t xml:space="preserve"> расходов и доходов ЗАО «ПАТРИОТ-Сервис» в 201</w:t>
      </w:r>
      <w:r w:rsidR="00627959">
        <w:rPr>
          <w:rFonts w:ascii="Times New Roman" w:eastAsia="Calibri" w:hAnsi="Times New Roman" w:cs="Times New Roman"/>
          <w:sz w:val="24"/>
          <w:szCs w:val="24"/>
          <w:lang w:eastAsia="zh-CN"/>
        </w:rPr>
        <w:t>4</w:t>
      </w:r>
      <w:r w:rsidR="0013288A">
        <w:rPr>
          <w:rFonts w:ascii="Times New Roman" w:eastAsia="Calibri" w:hAnsi="Times New Roman" w:cs="Times New Roman"/>
          <w:sz w:val="24"/>
          <w:szCs w:val="24"/>
          <w:lang w:eastAsia="zh-CN"/>
        </w:rPr>
        <w:t xml:space="preserve"> году.</w:t>
      </w:r>
      <w:r w:rsidR="00627959">
        <w:rPr>
          <w:lang w:eastAsia="zh-CN"/>
        </w:rPr>
        <w:fldChar w:fldCharType="begin"/>
      </w:r>
      <w:r w:rsidR="00627959">
        <w:rPr>
          <w:lang w:eastAsia="zh-CN"/>
        </w:rPr>
        <w:instrText xml:space="preserve"> LINK </w:instrText>
      </w:r>
      <w:r w:rsidR="006D5BB2">
        <w:rPr>
          <w:lang w:eastAsia="zh-CN"/>
        </w:rPr>
        <w:instrText xml:space="preserve">Excel.Sheet.8 "C:\\Users\\Ekonomist\\Documents\\Рабочий стол\\Аналитика\\Отчеты перед жильцами\\2014\\Отчет за 2014 г\\Отчет Жданова, 11.xls" Лист1!R1C1:R55C8 </w:instrText>
      </w:r>
      <w:r w:rsidR="00627959">
        <w:rPr>
          <w:lang w:eastAsia="zh-CN"/>
        </w:rPr>
        <w:instrText xml:space="preserve">\a \f 4 \h  \* MERGEFORMAT </w:instrText>
      </w:r>
      <w:r w:rsidR="00627959">
        <w:rPr>
          <w:lang w:eastAsia="zh-CN"/>
        </w:rPr>
        <w:fldChar w:fldCharType="separate"/>
      </w:r>
    </w:p>
    <w:tbl>
      <w:tblPr>
        <w:tblW w:w="9463" w:type="dxa"/>
        <w:tblInd w:w="108" w:type="dxa"/>
        <w:tblLayout w:type="fixed"/>
        <w:tblLook w:val="04A0" w:firstRow="1" w:lastRow="0" w:firstColumn="1" w:lastColumn="0" w:noHBand="0" w:noVBand="1"/>
      </w:tblPr>
      <w:tblGrid>
        <w:gridCol w:w="495"/>
        <w:gridCol w:w="72"/>
        <w:gridCol w:w="1636"/>
        <w:gridCol w:w="587"/>
        <w:gridCol w:w="45"/>
        <w:gridCol w:w="709"/>
        <w:gridCol w:w="728"/>
        <w:gridCol w:w="123"/>
        <w:gridCol w:w="1140"/>
        <w:gridCol w:w="135"/>
        <w:gridCol w:w="284"/>
        <w:gridCol w:w="236"/>
        <w:gridCol w:w="608"/>
        <w:gridCol w:w="148"/>
        <w:gridCol w:w="1157"/>
        <w:gridCol w:w="119"/>
        <w:gridCol w:w="1241"/>
      </w:tblGrid>
      <w:tr w:rsidR="00627959" w:rsidRPr="00627959" w:rsidTr="00627959">
        <w:trPr>
          <w:trHeight w:val="912"/>
        </w:trPr>
        <w:tc>
          <w:tcPr>
            <w:tcW w:w="9463" w:type="dxa"/>
            <w:gridSpan w:val="17"/>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8"/>
                <w:szCs w:val="28"/>
                <w:u w:val="single"/>
                <w:lang w:eastAsia="ru-RU"/>
              </w:rPr>
            </w:pPr>
            <w:r w:rsidRPr="00627959">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11</w:t>
            </w:r>
          </w:p>
        </w:tc>
      </w:tr>
      <w:tr w:rsidR="00627959" w:rsidRPr="00627959" w:rsidTr="00E178C6">
        <w:trPr>
          <w:trHeight w:val="300"/>
        </w:trPr>
        <w:tc>
          <w:tcPr>
            <w:tcW w:w="4395" w:type="dxa"/>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Общая обслуживаемая площадь, м</w:t>
            </w:r>
            <w:proofErr w:type="gramStart"/>
            <w:r w:rsidRPr="00627959">
              <w:rPr>
                <w:rFonts w:ascii="Times New Roman" w:eastAsia="Times New Roman" w:hAnsi="Times New Roman" w:cs="Times New Roman"/>
                <w:b/>
                <w:bCs/>
                <w:sz w:val="24"/>
                <w:szCs w:val="24"/>
                <w:lang w:eastAsia="ru-RU"/>
              </w:rPr>
              <w:t>2</w:t>
            </w:r>
            <w:proofErr w:type="gramEnd"/>
          </w:p>
        </w:tc>
        <w:tc>
          <w:tcPr>
            <w:tcW w:w="1559" w:type="dxa"/>
            <w:gridSpan w:val="3"/>
            <w:tcBorders>
              <w:top w:val="single" w:sz="8" w:space="0" w:color="auto"/>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24 277,00</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270"/>
        </w:trPr>
        <w:tc>
          <w:tcPr>
            <w:tcW w:w="4395"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627959">
              <w:rPr>
                <w:rFonts w:ascii="Times New Roman" w:eastAsia="Times New Roman" w:hAnsi="Times New Roman" w:cs="Times New Roman"/>
                <w:b/>
                <w:bCs/>
                <w:sz w:val="24"/>
                <w:szCs w:val="24"/>
                <w:lang w:eastAsia="ru-RU"/>
              </w:rPr>
              <w:t>2</w:t>
            </w:r>
            <w:proofErr w:type="gramEnd"/>
          </w:p>
        </w:tc>
        <w:tc>
          <w:tcPr>
            <w:tcW w:w="1559" w:type="dxa"/>
            <w:gridSpan w:val="3"/>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17 169,20</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270"/>
        </w:trPr>
        <w:tc>
          <w:tcPr>
            <w:tcW w:w="4395"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627959">
              <w:rPr>
                <w:rFonts w:ascii="Times New Roman" w:eastAsia="Times New Roman" w:hAnsi="Times New Roman" w:cs="Times New Roman"/>
                <w:b/>
                <w:bCs/>
                <w:sz w:val="24"/>
                <w:szCs w:val="24"/>
                <w:lang w:eastAsia="ru-RU"/>
              </w:rPr>
              <w:t>2</w:t>
            </w:r>
            <w:proofErr w:type="gramEnd"/>
          </w:p>
        </w:tc>
        <w:tc>
          <w:tcPr>
            <w:tcW w:w="1559" w:type="dxa"/>
            <w:gridSpan w:val="3"/>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16 976,50</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240"/>
        </w:trPr>
        <w:tc>
          <w:tcPr>
            <w:tcW w:w="4395"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627959">
              <w:rPr>
                <w:rFonts w:ascii="Times New Roman" w:eastAsia="Times New Roman" w:hAnsi="Times New Roman" w:cs="Times New Roman"/>
                <w:b/>
                <w:bCs/>
                <w:sz w:val="24"/>
                <w:szCs w:val="24"/>
                <w:lang w:eastAsia="ru-RU"/>
              </w:rPr>
              <w:t>2</w:t>
            </w:r>
            <w:proofErr w:type="gramEnd"/>
          </w:p>
        </w:tc>
        <w:tc>
          <w:tcPr>
            <w:tcW w:w="1559" w:type="dxa"/>
            <w:gridSpan w:val="3"/>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192,70</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300"/>
        </w:trPr>
        <w:tc>
          <w:tcPr>
            <w:tcW w:w="4395"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Количество квартир</w:t>
            </w:r>
          </w:p>
        </w:tc>
        <w:tc>
          <w:tcPr>
            <w:tcW w:w="1559" w:type="dxa"/>
            <w:gridSpan w:val="3"/>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283</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300"/>
        </w:trPr>
        <w:tc>
          <w:tcPr>
            <w:tcW w:w="4395"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Количество подъездов</w:t>
            </w:r>
          </w:p>
        </w:tc>
        <w:tc>
          <w:tcPr>
            <w:tcW w:w="1559" w:type="dxa"/>
            <w:gridSpan w:val="3"/>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4</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570"/>
        </w:trPr>
        <w:tc>
          <w:tcPr>
            <w:tcW w:w="4395"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559" w:type="dxa"/>
            <w:gridSpan w:val="3"/>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6 672,60</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600"/>
        </w:trPr>
        <w:tc>
          <w:tcPr>
            <w:tcW w:w="4395"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559" w:type="dxa"/>
            <w:gridSpan w:val="3"/>
            <w:tcBorders>
              <w:top w:val="nil"/>
              <w:left w:val="nil"/>
              <w:bottom w:val="single" w:sz="8"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3 917,30</w:t>
            </w: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E178C6">
        <w:trPr>
          <w:trHeight w:val="300"/>
        </w:trPr>
        <w:tc>
          <w:tcPr>
            <w:tcW w:w="495"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1708"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587"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1605"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1559" w:type="dxa"/>
            <w:gridSpan w:val="3"/>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2032"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E178C6" w:rsidRPr="00627959" w:rsidTr="00E178C6">
        <w:trPr>
          <w:trHeight w:val="300"/>
        </w:trPr>
        <w:tc>
          <w:tcPr>
            <w:tcW w:w="4395" w:type="dxa"/>
            <w:gridSpan w:val="8"/>
            <w:tcBorders>
              <w:top w:val="nil"/>
              <w:left w:val="nil"/>
              <w:bottom w:val="nil"/>
              <w:right w:val="nil"/>
            </w:tcBorders>
            <w:shd w:val="clear" w:color="000000" w:fill="FFFF00"/>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551" w:type="dxa"/>
            <w:gridSpan w:val="6"/>
            <w:tcBorders>
              <w:top w:val="nil"/>
              <w:left w:val="nil"/>
              <w:bottom w:val="nil"/>
              <w:right w:val="nil"/>
            </w:tcBorders>
            <w:shd w:val="clear" w:color="000000" w:fill="FFFF00"/>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447 660,78</w:t>
            </w:r>
          </w:p>
        </w:tc>
        <w:tc>
          <w:tcPr>
            <w:tcW w:w="1276"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E178C6" w:rsidRPr="00627959" w:rsidTr="00271AAF">
        <w:trPr>
          <w:trHeight w:val="300"/>
        </w:trPr>
        <w:tc>
          <w:tcPr>
            <w:tcW w:w="567"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2268" w:type="dxa"/>
            <w:gridSpan w:val="3"/>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851"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1276"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E178C6" w:rsidRPr="00627959" w:rsidTr="00271AAF">
        <w:trPr>
          <w:trHeight w:val="1890"/>
        </w:trPr>
        <w:tc>
          <w:tcPr>
            <w:tcW w:w="56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 п\</w:t>
            </w:r>
            <w:proofErr w:type="gramStart"/>
            <w:r w:rsidRPr="00627959">
              <w:rPr>
                <w:rFonts w:ascii="Times New Roman" w:eastAsia="Times New Roman" w:hAnsi="Times New Roman" w:cs="Times New Roman"/>
                <w:b/>
                <w:bCs/>
                <w:sz w:val="24"/>
                <w:szCs w:val="24"/>
                <w:lang w:eastAsia="ru-RU"/>
              </w:rPr>
              <w:t>п</w:t>
            </w:r>
            <w:proofErr w:type="gramEnd"/>
          </w:p>
        </w:tc>
        <w:tc>
          <w:tcPr>
            <w:tcW w:w="2268" w:type="dxa"/>
            <w:gridSpan w:val="3"/>
            <w:tcBorders>
              <w:top w:val="single" w:sz="8" w:space="0" w:color="auto"/>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Ед. изм.</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Размер платы, руб</w:t>
            </w:r>
            <w:r w:rsidR="004767DE">
              <w:rPr>
                <w:rFonts w:ascii="Times New Roman" w:eastAsia="Times New Roman" w:hAnsi="Times New Roman" w:cs="Times New Roman"/>
                <w:b/>
                <w:bCs/>
                <w:sz w:val="24"/>
                <w:szCs w:val="24"/>
                <w:lang w:eastAsia="ru-RU"/>
              </w:rPr>
              <w:t>.</w:t>
            </w:r>
            <w:r w:rsidRPr="00627959">
              <w:rPr>
                <w:rFonts w:ascii="Times New Roman" w:eastAsia="Times New Roman" w:hAnsi="Times New Roman" w:cs="Times New Roman"/>
                <w:b/>
                <w:bCs/>
                <w:sz w:val="24"/>
                <w:szCs w:val="24"/>
                <w:lang w:eastAsia="ru-RU"/>
              </w:rPr>
              <w:t xml:space="preserve"> с м</w:t>
            </w:r>
            <w:proofErr w:type="gramStart"/>
            <w:r w:rsidRPr="00627959">
              <w:rPr>
                <w:rFonts w:ascii="Times New Roman" w:eastAsia="Times New Roman" w:hAnsi="Times New Roman" w:cs="Times New Roman"/>
                <w:b/>
                <w:bCs/>
                <w:sz w:val="24"/>
                <w:szCs w:val="24"/>
                <w:lang w:eastAsia="ru-RU"/>
              </w:rPr>
              <w:t>2</w:t>
            </w:r>
            <w:proofErr w:type="gramEnd"/>
            <w:r w:rsidRPr="00627959">
              <w:rPr>
                <w:rFonts w:ascii="Times New Roman" w:eastAsia="Times New Roman" w:hAnsi="Times New Roman" w:cs="Times New Roman"/>
                <w:b/>
                <w:bCs/>
                <w:sz w:val="24"/>
                <w:szCs w:val="24"/>
                <w:lang w:eastAsia="ru-RU"/>
              </w:rPr>
              <w:t xml:space="preserve"> оплачиваемой площади</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План начислений за 2014 г.</w:t>
            </w:r>
          </w:p>
        </w:tc>
        <w:tc>
          <w:tcPr>
            <w:tcW w:w="1276" w:type="dxa"/>
            <w:gridSpan w:val="4"/>
            <w:tcBorders>
              <w:top w:val="single" w:sz="8" w:space="0" w:color="auto"/>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Факт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Фактически оплачено жильцами в 2014 г.</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lastRenderedPageBreak/>
              <w:t>1</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1,12</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230 754</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230 754</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228 123</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269 974</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1.1</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0,91</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187 488</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187 488</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185 350</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223 800</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0,21</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43 266</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43 266</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42 773</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46 174</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0,86</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177 186</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177 186</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175 166</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221 972</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2.1</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0,82</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168 945</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168 945</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167 019</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213 177</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2.2</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proofErr w:type="spellStart"/>
            <w:r w:rsidRPr="00627959">
              <w:rPr>
                <w:rFonts w:ascii="Times New Roman" w:eastAsia="Times New Roman" w:hAnsi="Times New Roman" w:cs="Times New Roman"/>
                <w:sz w:val="24"/>
                <w:szCs w:val="24"/>
                <w:lang w:eastAsia="ru-RU"/>
              </w:rPr>
              <w:t>Дезобработка</w:t>
            </w:r>
            <w:proofErr w:type="spellEnd"/>
            <w:r w:rsidRPr="00627959">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0,04</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8 241</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8 241</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8 147</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8 795</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0,03</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6 181</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6 181</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6 110</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6 181</w:t>
            </w:r>
          </w:p>
        </w:tc>
      </w:tr>
      <w:tr w:rsidR="00E178C6" w:rsidRPr="00627959" w:rsidTr="00271AAF">
        <w:trPr>
          <w:trHeight w:val="126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627959">
              <w:rPr>
                <w:rFonts w:ascii="Times New Roman" w:eastAsia="Times New Roman" w:hAnsi="Times New Roman" w:cs="Times New Roman"/>
                <w:b/>
                <w:bCs/>
                <w:sz w:val="24"/>
                <w:szCs w:val="24"/>
                <w:lang w:eastAsia="ru-RU"/>
              </w:rPr>
              <w:t>о-</w:t>
            </w:r>
            <w:proofErr w:type="gramEnd"/>
            <w:r w:rsidRPr="00627959">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5,08</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1 046 635</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1 046 634</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1 034 703</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1 155 068</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4.1</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1,24</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255 478</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255 478</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252 565</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272 647</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4.2</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2,43</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500 654</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500 654</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494 946</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587 731</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4.3</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0,27</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55 628</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55 628</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54 994</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59 367</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4.4</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0,23</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47 387</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47 387</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46 847</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50 572</w:t>
            </w:r>
          </w:p>
        </w:tc>
      </w:tr>
      <w:tr w:rsidR="00E178C6" w:rsidRPr="00627959" w:rsidTr="00271AAF">
        <w:trPr>
          <w:trHeight w:val="63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4.5</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0,10</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20 603</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20 603</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20 368</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21 988</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4.6</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0,61</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125 679</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125 679</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124 246</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125 679</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4.7</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0,10</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20 603</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20 603</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20 368</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18 543</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4.8</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0,10</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20 603</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20 603</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20 368</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18 543</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1,30</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267 840</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267 840</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264 786</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243 708</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5.1</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 xml:space="preserve">Мониторинг </w:t>
            </w:r>
            <w:r w:rsidRPr="00627959">
              <w:rPr>
                <w:rFonts w:ascii="Times New Roman" w:eastAsia="Times New Roman" w:hAnsi="Times New Roman" w:cs="Times New Roman"/>
                <w:sz w:val="24"/>
                <w:szCs w:val="24"/>
                <w:lang w:eastAsia="ru-RU"/>
              </w:rPr>
              <w:lastRenderedPageBreak/>
              <w:t>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lastRenderedPageBreak/>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0,02</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4 121</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4 121</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4 074</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3 709</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lastRenderedPageBreak/>
              <w:t>5.2</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м</w:t>
            </w:r>
            <w:proofErr w:type="gramStart"/>
            <w:r w:rsidRPr="00627959">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0,06</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12 362</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12 362</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12 221</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11 126</w:t>
            </w:r>
          </w:p>
        </w:tc>
      </w:tr>
      <w:tr w:rsidR="00E178C6" w:rsidRPr="00627959" w:rsidTr="00271AAF">
        <w:trPr>
          <w:trHeight w:val="63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6</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1,47</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302 865</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302 865</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299 412</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272 578</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2,58</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531 559</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531 558</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525 499</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567 282</w:t>
            </w:r>
          </w:p>
        </w:tc>
      </w:tr>
      <w:tr w:rsidR="00E178C6" w:rsidRPr="00627959" w:rsidTr="00271AAF">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8</w:t>
            </w:r>
          </w:p>
        </w:tc>
        <w:tc>
          <w:tcPr>
            <w:tcW w:w="2268" w:type="dxa"/>
            <w:gridSpan w:val="3"/>
            <w:tcBorders>
              <w:top w:val="nil"/>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3,63</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747 890</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747 890</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739 365</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798 153</w:t>
            </w:r>
          </w:p>
        </w:tc>
      </w:tr>
      <w:tr w:rsidR="00E178C6" w:rsidRPr="00627959" w:rsidTr="00E178C6">
        <w:trPr>
          <w:trHeight w:val="315"/>
        </w:trPr>
        <w:tc>
          <w:tcPr>
            <w:tcW w:w="2835" w:type="dxa"/>
            <w:gridSpan w:val="5"/>
            <w:tcBorders>
              <w:top w:val="single" w:sz="4" w:space="0" w:color="auto"/>
              <w:left w:val="single" w:sz="8" w:space="0" w:color="auto"/>
              <w:bottom w:val="single" w:sz="4" w:space="0" w:color="auto"/>
              <w:right w:val="single" w:sz="4" w:space="0" w:color="000000"/>
            </w:tcBorders>
            <w:shd w:val="clear" w:color="000000" w:fill="FFFF00"/>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м</w:t>
            </w:r>
            <w:proofErr w:type="gramStart"/>
            <w:r w:rsidRPr="00627959">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16,07</w:t>
            </w:r>
          </w:p>
        </w:tc>
        <w:tc>
          <w:tcPr>
            <w:tcW w:w="1275" w:type="dxa"/>
            <w:gridSpan w:val="2"/>
            <w:tcBorders>
              <w:top w:val="nil"/>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3 310 909</w:t>
            </w:r>
          </w:p>
        </w:tc>
        <w:tc>
          <w:tcPr>
            <w:tcW w:w="1276" w:type="dxa"/>
            <w:gridSpan w:val="4"/>
            <w:tcBorders>
              <w:top w:val="nil"/>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3 310 909</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3 273 165</w:t>
            </w:r>
          </w:p>
        </w:tc>
        <w:tc>
          <w:tcPr>
            <w:tcW w:w="1241" w:type="dxa"/>
            <w:tcBorders>
              <w:top w:val="nil"/>
              <w:left w:val="nil"/>
              <w:bottom w:val="single" w:sz="4" w:space="0" w:color="auto"/>
              <w:right w:val="single" w:sz="8"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3 533 421</w:t>
            </w:r>
          </w:p>
        </w:tc>
      </w:tr>
      <w:tr w:rsidR="00E178C6" w:rsidRPr="00627959" w:rsidTr="00E178C6">
        <w:trPr>
          <w:trHeight w:val="315"/>
        </w:trPr>
        <w:tc>
          <w:tcPr>
            <w:tcW w:w="495"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2340"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6"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E178C6" w:rsidRPr="00627959" w:rsidTr="00E178C6">
        <w:trPr>
          <w:trHeight w:val="315"/>
        </w:trPr>
        <w:tc>
          <w:tcPr>
            <w:tcW w:w="49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9</w:t>
            </w:r>
          </w:p>
        </w:tc>
        <w:tc>
          <w:tcPr>
            <w:tcW w:w="2340" w:type="dxa"/>
            <w:gridSpan w:val="4"/>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1м2</w:t>
            </w:r>
          </w:p>
        </w:tc>
        <w:tc>
          <w:tcPr>
            <w:tcW w:w="851" w:type="dxa"/>
            <w:gridSpan w:val="2"/>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5,62</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1 144 895</w:t>
            </w:r>
          </w:p>
        </w:tc>
        <w:tc>
          <w:tcPr>
            <w:tcW w:w="1276" w:type="dxa"/>
            <w:gridSpan w:val="4"/>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1 092 591</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1 080 136</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1 094 171</w:t>
            </w:r>
          </w:p>
        </w:tc>
      </w:tr>
      <w:tr w:rsidR="00E178C6" w:rsidRPr="00627959" w:rsidTr="00E178C6">
        <w:trPr>
          <w:trHeight w:val="315"/>
        </w:trPr>
        <w:tc>
          <w:tcPr>
            <w:tcW w:w="495"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2340"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6"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E178C6" w:rsidRPr="00627959" w:rsidTr="00E178C6">
        <w:trPr>
          <w:trHeight w:val="315"/>
        </w:trPr>
        <w:tc>
          <w:tcPr>
            <w:tcW w:w="49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10</w:t>
            </w:r>
          </w:p>
        </w:tc>
        <w:tc>
          <w:tcPr>
            <w:tcW w:w="3900" w:type="dxa"/>
            <w:gridSpan w:val="7"/>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074120">
            <w:pPr>
              <w:spacing w:after="0" w:line="240" w:lineRule="auto"/>
              <w:ind w:firstLine="567"/>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Коммунальные услуги, всего</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w:t>
            </w:r>
          </w:p>
        </w:tc>
        <w:tc>
          <w:tcPr>
            <w:tcW w:w="1276" w:type="dxa"/>
            <w:gridSpan w:val="4"/>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7 614 176</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7 527 374</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627959" w:rsidRPr="00627959" w:rsidRDefault="00627959" w:rsidP="00E178C6">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7 890 718</w:t>
            </w:r>
          </w:p>
        </w:tc>
      </w:tr>
      <w:tr w:rsidR="00E178C6" w:rsidRPr="00627959" w:rsidTr="00E178C6">
        <w:trPr>
          <w:trHeight w:val="315"/>
        </w:trPr>
        <w:tc>
          <w:tcPr>
            <w:tcW w:w="495" w:type="dxa"/>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w:t>
            </w:r>
          </w:p>
        </w:tc>
        <w:tc>
          <w:tcPr>
            <w:tcW w:w="3900" w:type="dxa"/>
            <w:gridSpan w:val="7"/>
            <w:tcBorders>
              <w:top w:val="single" w:sz="4" w:space="0" w:color="auto"/>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Отопление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2 840 751</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2 808 367</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2 840 751</w:t>
            </w:r>
          </w:p>
        </w:tc>
      </w:tr>
      <w:tr w:rsidR="00E178C6" w:rsidRPr="00627959" w:rsidTr="00E178C6">
        <w:trPr>
          <w:trHeight w:val="315"/>
        </w:trPr>
        <w:tc>
          <w:tcPr>
            <w:tcW w:w="495" w:type="dxa"/>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w:t>
            </w:r>
          </w:p>
        </w:tc>
        <w:tc>
          <w:tcPr>
            <w:tcW w:w="3900" w:type="dxa"/>
            <w:gridSpan w:val="7"/>
            <w:tcBorders>
              <w:top w:val="single" w:sz="4" w:space="0" w:color="auto"/>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Водоснабжение (ГВС, ХВС, Водоотведение)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2 725 806</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2 694 731</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2 957 874</w:t>
            </w:r>
          </w:p>
        </w:tc>
      </w:tr>
      <w:tr w:rsidR="00E178C6" w:rsidRPr="00627959" w:rsidTr="00E178C6">
        <w:trPr>
          <w:trHeight w:val="315"/>
        </w:trPr>
        <w:tc>
          <w:tcPr>
            <w:tcW w:w="495" w:type="dxa"/>
            <w:tcBorders>
              <w:top w:val="nil"/>
              <w:left w:val="single" w:sz="8" w:space="0" w:color="auto"/>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w:t>
            </w:r>
          </w:p>
        </w:tc>
        <w:tc>
          <w:tcPr>
            <w:tcW w:w="3900" w:type="dxa"/>
            <w:gridSpan w:val="7"/>
            <w:tcBorders>
              <w:top w:val="single" w:sz="4" w:space="0" w:color="auto"/>
              <w:left w:val="nil"/>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Электроэнергия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w:t>
            </w:r>
          </w:p>
        </w:tc>
        <w:tc>
          <w:tcPr>
            <w:tcW w:w="1276" w:type="dxa"/>
            <w:gridSpan w:val="4"/>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2 047 619</w:t>
            </w:r>
          </w:p>
        </w:tc>
        <w:tc>
          <w:tcPr>
            <w:tcW w:w="1276" w:type="dxa"/>
            <w:gridSpan w:val="2"/>
            <w:tcBorders>
              <w:top w:val="nil"/>
              <w:left w:val="nil"/>
              <w:bottom w:val="single" w:sz="4" w:space="0" w:color="auto"/>
              <w:right w:val="single" w:sz="4"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2 024 276</w:t>
            </w:r>
          </w:p>
        </w:tc>
        <w:tc>
          <w:tcPr>
            <w:tcW w:w="1241" w:type="dxa"/>
            <w:tcBorders>
              <w:top w:val="nil"/>
              <w:left w:val="nil"/>
              <w:bottom w:val="single" w:sz="4" w:space="0" w:color="auto"/>
              <w:right w:val="single" w:sz="8" w:space="0" w:color="auto"/>
            </w:tcBorders>
            <w:shd w:val="clear" w:color="auto" w:fill="auto"/>
            <w:vAlign w:val="center"/>
            <w:hideMark/>
          </w:tcPr>
          <w:p w:rsidR="00627959" w:rsidRPr="00627959" w:rsidRDefault="00627959" w:rsidP="00E178C6">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2 092 093</w:t>
            </w:r>
          </w:p>
        </w:tc>
      </w:tr>
      <w:tr w:rsidR="00E178C6" w:rsidRPr="00627959" w:rsidTr="00E178C6">
        <w:trPr>
          <w:trHeight w:val="315"/>
        </w:trPr>
        <w:tc>
          <w:tcPr>
            <w:tcW w:w="495"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708"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587"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605"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6"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315"/>
        </w:trPr>
        <w:tc>
          <w:tcPr>
            <w:tcW w:w="9463" w:type="dxa"/>
            <w:gridSpan w:val="17"/>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u w:val="single"/>
                <w:lang w:eastAsia="ru-RU"/>
              </w:rPr>
            </w:pPr>
            <w:r w:rsidRPr="00627959">
              <w:rPr>
                <w:rFonts w:ascii="Times New Roman" w:eastAsia="Times New Roman" w:hAnsi="Times New Roman" w:cs="Times New Roman"/>
                <w:b/>
                <w:bCs/>
                <w:sz w:val="24"/>
                <w:szCs w:val="24"/>
                <w:u w:val="single"/>
                <w:lang w:eastAsia="ru-RU"/>
              </w:rPr>
              <w:t>ИТОГО произведенные расходы на содержание,</w:t>
            </w:r>
            <w:r w:rsidR="004767DE">
              <w:rPr>
                <w:rFonts w:ascii="Times New Roman" w:eastAsia="Times New Roman" w:hAnsi="Times New Roman" w:cs="Times New Roman"/>
                <w:b/>
                <w:bCs/>
                <w:sz w:val="24"/>
                <w:szCs w:val="24"/>
                <w:u w:val="single"/>
                <w:lang w:eastAsia="ru-RU"/>
              </w:rPr>
              <w:t xml:space="preserve"> </w:t>
            </w:r>
            <w:r w:rsidRPr="00627959">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627959" w:rsidRPr="00627959" w:rsidTr="00627959">
        <w:trPr>
          <w:trHeight w:val="330"/>
        </w:trPr>
        <w:tc>
          <w:tcPr>
            <w:tcW w:w="495"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708"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587" w:type="dxa"/>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482" w:type="dxa"/>
            <w:gridSpan w:val="3"/>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0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315"/>
        </w:trPr>
        <w:tc>
          <w:tcPr>
            <w:tcW w:w="2203" w:type="dxa"/>
            <w:gridSpan w:val="3"/>
            <w:tcBorders>
              <w:top w:val="single" w:sz="8" w:space="0" w:color="auto"/>
              <w:left w:val="single" w:sz="8" w:space="0" w:color="auto"/>
              <w:bottom w:val="single" w:sz="4" w:space="0" w:color="auto"/>
              <w:right w:val="single" w:sz="4" w:space="0" w:color="auto"/>
            </w:tcBorders>
            <w:shd w:val="clear" w:color="000000" w:fill="FFFF00"/>
            <w:vAlign w:val="center"/>
            <w:hideMark/>
          </w:tcPr>
          <w:p w:rsidR="00627959" w:rsidRPr="00627959" w:rsidRDefault="00627959" w:rsidP="00271AAF">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ИТОГО фактически произведенные расходы в т.</w:t>
            </w:r>
            <w:r w:rsidR="004767DE">
              <w:rPr>
                <w:rFonts w:ascii="Times New Roman" w:eastAsia="Times New Roman" w:hAnsi="Times New Roman" w:cs="Times New Roman"/>
                <w:b/>
                <w:bCs/>
                <w:sz w:val="24"/>
                <w:szCs w:val="24"/>
                <w:lang w:eastAsia="ru-RU"/>
              </w:rPr>
              <w:t xml:space="preserve"> </w:t>
            </w:r>
            <w:r w:rsidRPr="00627959">
              <w:rPr>
                <w:rFonts w:ascii="Times New Roman" w:eastAsia="Times New Roman" w:hAnsi="Times New Roman" w:cs="Times New Roman"/>
                <w:b/>
                <w:bCs/>
                <w:sz w:val="24"/>
                <w:szCs w:val="24"/>
                <w:lang w:eastAsia="ru-RU"/>
              </w:rPr>
              <w:t>ч.</w:t>
            </w:r>
          </w:p>
        </w:tc>
        <w:tc>
          <w:tcPr>
            <w:tcW w:w="2069" w:type="dxa"/>
            <w:gridSpan w:val="4"/>
            <w:tcBorders>
              <w:top w:val="single" w:sz="8" w:space="0" w:color="auto"/>
              <w:left w:val="nil"/>
              <w:bottom w:val="single" w:sz="4" w:space="0" w:color="auto"/>
              <w:right w:val="single" w:sz="8" w:space="0" w:color="000000"/>
            </w:tcBorders>
            <w:shd w:val="clear" w:color="000000" w:fill="FFFF00"/>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4 627 592</w:t>
            </w:r>
          </w:p>
        </w:tc>
        <w:tc>
          <w:tcPr>
            <w:tcW w:w="1263"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0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315"/>
        </w:trPr>
        <w:tc>
          <w:tcPr>
            <w:tcW w:w="220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069" w:type="dxa"/>
            <w:gridSpan w:val="4"/>
            <w:tcBorders>
              <w:top w:val="single" w:sz="4" w:space="0" w:color="auto"/>
              <w:left w:val="nil"/>
              <w:bottom w:val="single" w:sz="4" w:space="0" w:color="auto"/>
              <w:right w:val="single" w:sz="8" w:space="0" w:color="000000"/>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2 296 724</w:t>
            </w:r>
          </w:p>
        </w:tc>
        <w:tc>
          <w:tcPr>
            <w:tcW w:w="1263"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0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315"/>
        </w:trPr>
        <w:tc>
          <w:tcPr>
            <w:tcW w:w="220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На содержание консьержей и обслуживание домофонов</w:t>
            </w:r>
          </w:p>
        </w:tc>
        <w:tc>
          <w:tcPr>
            <w:tcW w:w="2069" w:type="dxa"/>
            <w:gridSpan w:val="4"/>
            <w:tcBorders>
              <w:top w:val="single" w:sz="4" w:space="0" w:color="auto"/>
              <w:left w:val="nil"/>
              <w:bottom w:val="single" w:sz="4" w:space="0" w:color="auto"/>
              <w:right w:val="single" w:sz="8" w:space="0" w:color="000000"/>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711 211</w:t>
            </w:r>
          </w:p>
        </w:tc>
        <w:tc>
          <w:tcPr>
            <w:tcW w:w="1263"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0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330"/>
        </w:trPr>
        <w:tc>
          <w:tcPr>
            <w:tcW w:w="220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627959" w:rsidRPr="00627959" w:rsidRDefault="00627959" w:rsidP="00271AAF">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Налоги и соц.</w:t>
            </w:r>
            <w:r w:rsidR="00A52069">
              <w:rPr>
                <w:rFonts w:ascii="Times New Roman" w:eastAsia="Times New Roman" w:hAnsi="Times New Roman" w:cs="Times New Roman"/>
                <w:sz w:val="24"/>
                <w:szCs w:val="24"/>
                <w:lang w:eastAsia="ru-RU"/>
              </w:rPr>
              <w:t xml:space="preserve"> </w:t>
            </w:r>
            <w:r w:rsidRPr="00627959">
              <w:rPr>
                <w:rFonts w:ascii="Times New Roman" w:eastAsia="Times New Roman" w:hAnsi="Times New Roman" w:cs="Times New Roman"/>
                <w:sz w:val="24"/>
                <w:szCs w:val="24"/>
                <w:lang w:eastAsia="ru-RU"/>
              </w:rPr>
              <w:t>отчисления</w:t>
            </w:r>
          </w:p>
        </w:tc>
        <w:tc>
          <w:tcPr>
            <w:tcW w:w="2069" w:type="dxa"/>
            <w:gridSpan w:val="4"/>
            <w:tcBorders>
              <w:top w:val="single" w:sz="4" w:space="0" w:color="auto"/>
              <w:left w:val="nil"/>
              <w:bottom w:val="single" w:sz="8" w:space="0" w:color="auto"/>
              <w:right w:val="single" w:sz="8" w:space="0" w:color="000000"/>
            </w:tcBorders>
            <w:shd w:val="clear" w:color="auto" w:fill="auto"/>
            <w:vAlign w:val="center"/>
            <w:hideMark/>
          </w:tcPr>
          <w:p w:rsidR="00627959" w:rsidRPr="00627959" w:rsidRDefault="00627959" w:rsidP="00074120">
            <w:pPr>
              <w:spacing w:after="0" w:line="240" w:lineRule="auto"/>
              <w:ind w:firstLine="567"/>
              <w:jc w:val="center"/>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1 619 657</w:t>
            </w:r>
          </w:p>
        </w:tc>
        <w:tc>
          <w:tcPr>
            <w:tcW w:w="1263"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4"/>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05"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315"/>
        </w:trPr>
        <w:tc>
          <w:tcPr>
            <w:tcW w:w="495"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708"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587" w:type="dxa"/>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482" w:type="dxa"/>
            <w:gridSpan w:val="3"/>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263" w:type="dxa"/>
            <w:gridSpan w:val="4"/>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05"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704917">
        <w:trPr>
          <w:trHeight w:val="315"/>
        </w:trPr>
        <w:tc>
          <w:tcPr>
            <w:tcW w:w="4272" w:type="dxa"/>
            <w:gridSpan w:val="7"/>
            <w:tcBorders>
              <w:top w:val="nil"/>
              <w:left w:val="nil"/>
              <w:bottom w:val="nil"/>
              <w:right w:val="nil"/>
            </w:tcBorders>
            <w:shd w:val="clear" w:color="000000" w:fill="FFFF00"/>
            <w:vAlign w:val="center"/>
            <w:hideMark/>
          </w:tcPr>
          <w:p w:rsidR="00627959" w:rsidRPr="00627959" w:rsidRDefault="00627959" w:rsidP="004767DE">
            <w:pPr>
              <w:spacing w:after="0" w:line="240" w:lineRule="auto"/>
              <w:rPr>
                <w:rFonts w:ascii="Times New Roman" w:eastAsia="Times New Roman" w:hAnsi="Times New Roman" w:cs="Times New Roman"/>
                <w:b/>
                <w:bCs/>
                <w:sz w:val="24"/>
                <w:szCs w:val="24"/>
                <w:lang w:eastAsia="ru-RU"/>
              </w:rPr>
            </w:pPr>
            <w:r w:rsidRPr="00627959">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2526" w:type="dxa"/>
            <w:gridSpan w:val="6"/>
            <w:tcBorders>
              <w:top w:val="nil"/>
              <w:left w:val="nil"/>
              <w:bottom w:val="nil"/>
              <w:right w:val="nil"/>
            </w:tcBorders>
            <w:shd w:val="clear" w:color="000000" w:fill="FFFF00"/>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r w:rsidRPr="00627959">
              <w:rPr>
                <w:rFonts w:ascii="Times New Roman" w:eastAsia="Times New Roman" w:hAnsi="Times New Roman" w:cs="Times New Roman"/>
                <w:b/>
                <w:bCs/>
                <w:sz w:val="24"/>
                <w:szCs w:val="24"/>
                <w:lang w:eastAsia="ru-RU"/>
              </w:rPr>
              <w:t>628 816,81</w:t>
            </w:r>
          </w:p>
        </w:tc>
        <w:tc>
          <w:tcPr>
            <w:tcW w:w="1305"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c>
          <w:tcPr>
            <w:tcW w:w="1360" w:type="dxa"/>
            <w:gridSpan w:val="2"/>
            <w:tcBorders>
              <w:top w:val="nil"/>
              <w:left w:val="nil"/>
              <w:bottom w:val="nil"/>
              <w:right w:val="nil"/>
            </w:tcBorders>
            <w:shd w:val="clear" w:color="auto" w:fill="auto"/>
            <w:vAlign w:val="bottom"/>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p>
        </w:tc>
      </w:tr>
      <w:tr w:rsidR="00627959" w:rsidRPr="00627959" w:rsidTr="00627959">
        <w:trPr>
          <w:trHeight w:val="930"/>
        </w:trPr>
        <w:tc>
          <w:tcPr>
            <w:tcW w:w="9463" w:type="dxa"/>
            <w:gridSpan w:val="17"/>
            <w:tcBorders>
              <w:top w:val="nil"/>
              <w:left w:val="nil"/>
              <w:bottom w:val="nil"/>
              <w:right w:val="nil"/>
            </w:tcBorders>
            <w:shd w:val="clear" w:color="auto" w:fill="auto"/>
            <w:vAlign w:val="bottom"/>
            <w:hideMark/>
          </w:tcPr>
          <w:p w:rsidR="00627959" w:rsidRPr="00627959" w:rsidRDefault="00627959" w:rsidP="008E68AE">
            <w:pPr>
              <w:spacing w:after="0" w:line="240" w:lineRule="auto"/>
              <w:ind w:firstLine="567"/>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 xml:space="preserve">Таким образом, фактические затраты, произведенные ЗАО "ПАТРИОТ-Сервис" по содержанию и техническому обслуживанию МКД по </w:t>
            </w:r>
            <w:r w:rsidR="008E68AE">
              <w:rPr>
                <w:rFonts w:ascii="Times New Roman" w:eastAsia="Times New Roman" w:hAnsi="Times New Roman" w:cs="Times New Roman"/>
                <w:sz w:val="24"/>
                <w:szCs w:val="24"/>
                <w:lang w:eastAsia="ru-RU"/>
              </w:rPr>
              <w:t>ул. Жданова, 11</w:t>
            </w:r>
            <w:r w:rsidRPr="00627959">
              <w:rPr>
                <w:rFonts w:ascii="Times New Roman" w:eastAsia="Times New Roman" w:hAnsi="Times New Roman" w:cs="Times New Roman"/>
                <w:sz w:val="24"/>
                <w:szCs w:val="24"/>
                <w:lang w:eastAsia="ru-RU"/>
              </w:rPr>
              <w:t>, превышают произведенные начисления на 1,08 руб. с м</w:t>
            </w:r>
            <w:proofErr w:type="gramStart"/>
            <w:r w:rsidRPr="00627959">
              <w:rPr>
                <w:rFonts w:ascii="Times New Roman" w:eastAsia="Times New Roman" w:hAnsi="Times New Roman" w:cs="Times New Roman"/>
                <w:sz w:val="24"/>
                <w:szCs w:val="24"/>
                <w:lang w:eastAsia="ru-RU"/>
              </w:rPr>
              <w:t>2</w:t>
            </w:r>
            <w:proofErr w:type="gramEnd"/>
            <w:r w:rsidRPr="00627959">
              <w:rPr>
                <w:rFonts w:ascii="Times New Roman" w:eastAsia="Times New Roman" w:hAnsi="Times New Roman" w:cs="Times New Roman"/>
                <w:sz w:val="24"/>
                <w:szCs w:val="24"/>
                <w:lang w:eastAsia="ru-RU"/>
              </w:rPr>
              <w:t xml:space="preserve"> оплачиваемой площади помещений МКД.</w:t>
            </w:r>
          </w:p>
        </w:tc>
      </w:tr>
      <w:tr w:rsidR="00627959" w:rsidRPr="00627959" w:rsidTr="00627959">
        <w:trPr>
          <w:trHeight w:val="915"/>
        </w:trPr>
        <w:tc>
          <w:tcPr>
            <w:tcW w:w="9463" w:type="dxa"/>
            <w:gridSpan w:val="17"/>
            <w:tcBorders>
              <w:top w:val="nil"/>
              <w:left w:val="nil"/>
              <w:bottom w:val="nil"/>
              <w:right w:val="nil"/>
            </w:tcBorders>
            <w:shd w:val="clear" w:color="auto" w:fill="auto"/>
            <w:vAlign w:val="center"/>
            <w:hideMark/>
          </w:tcPr>
          <w:p w:rsidR="00627959" w:rsidRPr="00627959" w:rsidRDefault="00627959" w:rsidP="00074120">
            <w:pPr>
              <w:spacing w:after="0" w:line="240" w:lineRule="auto"/>
              <w:ind w:firstLine="567"/>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627959">
              <w:rPr>
                <w:rFonts w:ascii="Times New Roman" w:eastAsia="Times New Roman" w:hAnsi="Times New Roman" w:cs="Times New Roman"/>
                <w:sz w:val="24"/>
                <w:szCs w:val="24"/>
                <w:lang w:eastAsia="ru-RU"/>
              </w:rPr>
              <w:t>Интернет-связи</w:t>
            </w:r>
            <w:proofErr w:type="gramEnd"/>
            <w:r w:rsidRPr="00627959">
              <w:rPr>
                <w:rFonts w:ascii="Times New Roman" w:eastAsia="Times New Roman" w:hAnsi="Times New Roman" w:cs="Times New Roman"/>
                <w:sz w:val="24"/>
                <w:szCs w:val="24"/>
                <w:lang w:eastAsia="ru-RU"/>
              </w:rPr>
              <w:t xml:space="preserve"> - 27 119 руб., 2. Размещение рекламных конструкций и материалов в подъездах - 18 454 руб.,  которая была направлена на компенсацию тарифа за услуги </w:t>
            </w:r>
            <w:r w:rsidRPr="00627959">
              <w:rPr>
                <w:rFonts w:ascii="Times New Roman" w:eastAsia="Times New Roman" w:hAnsi="Times New Roman" w:cs="Times New Roman"/>
                <w:sz w:val="24"/>
                <w:szCs w:val="24"/>
                <w:lang w:eastAsia="ru-RU"/>
              </w:rPr>
              <w:lastRenderedPageBreak/>
              <w:t>консьержей и на благоустройство.</w:t>
            </w:r>
          </w:p>
        </w:tc>
      </w:tr>
      <w:tr w:rsidR="00627959" w:rsidRPr="00627959" w:rsidTr="00627959">
        <w:trPr>
          <w:trHeight w:val="645"/>
        </w:trPr>
        <w:tc>
          <w:tcPr>
            <w:tcW w:w="9463" w:type="dxa"/>
            <w:gridSpan w:val="17"/>
            <w:tcBorders>
              <w:top w:val="nil"/>
              <w:left w:val="nil"/>
              <w:bottom w:val="nil"/>
              <w:right w:val="nil"/>
            </w:tcBorders>
            <w:shd w:val="clear" w:color="auto" w:fill="auto"/>
            <w:vAlign w:val="bottom"/>
            <w:hideMark/>
          </w:tcPr>
          <w:p w:rsidR="00627959" w:rsidRPr="00627959" w:rsidRDefault="00627959" w:rsidP="004767DE">
            <w:pPr>
              <w:spacing w:after="0" w:line="240" w:lineRule="auto"/>
              <w:rPr>
                <w:rFonts w:ascii="Times New Roman" w:eastAsia="Times New Roman" w:hAnsi="Times New Roman" w:cs="Times New Roman"/>
                <w:sz w:val="24"/>
                <w:szCs w:val="24"/>
                <w:lang w:eastAsia="ru-RU"/>
              </w:rPr>
            </w:pPr>
            <w:r w:rsidRPr="00627959">
              <w:rPr>
                <w:rFonts w:ascii="Times New Roman" w:eastAsia="Times New Roman" w:hAnsi="Times New Roman" w:cs="Times New Roman"/>
                <w:sz w:val="24"/>
                <w:szCs w:val="24"/>
                <w:lang w:eastAsia="ru-RU"/>
              </w:rPr>
              <w:lastRenderedPageBreak/>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13288A" w:rsidRDefault="00627959" w:rsidP="00074120">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13288A" w:rsidRDefault="0013288A" w:rsidP="00B87A6E">
      <w:pPr>
        <w:suppressAutoHyphens/>
        <w:spacing w:after="0" w:line="240" w:lineRule="auto"/>
        <w:jc w:val="center"/>
        <w:rPr>
          <w:rFonts w:ascii="Times New Roman" w:eastAsia="Calibri" w:hAnsi="Times New Roman" w:cs="Times New Roman"/>
          <w:b/>
          <w:sz w:val="24"/>
          <w:szCs w:val="24"/>
          <w:lang w:eastAsia="zh-CN"/>
        </w:rPr>
      </w:pPr>
      <w:r w:rsidRPr="008E62C0">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B87A6E" w:rsidRPr="008E62C0" w:rsidRDefault="00B87A6E" w:rsidP="00B87A6E">
      <w:pPr>
        <w:suppressAutoHyphens/>
        <w:spacing w:after="0" w:line="240" w:lineRule="auto"/>
        <w:ind w:firstLine="567"/>
        <w:jc w:val="center"/>
        <w:rPr>
          <w:rFonts w:ascii="Times New Roman" w:eastAsia="Calibri" w:hAnsi="Times New Roman" w:cs="Times New Roman"/>
          <w:b/>
          <w:sz w:val="24"/>
          <w:szCs w:val="24"/>
          <w:lang w:eastAsia="zh-CN"/>
        </w:rPr>
      </w:pPr>
    </w:p>
    <w:p w:rsidR="00B87A6E" w:rsidRPr="00B87A6E" w:rsidRDefault="00B87A6E" w:rsidP="00B87A6E">
      <w:pPr>
        <w:pStyle w:val="1"/>
        <w:ind w:firstLine="567"/>
        <w:rPr>
          <w:rFonts w:cs="Times New Roman"/>
          <w:lang w:val="ru-RU"/>
        </w:rPr>
      </w:pPr>
      <w:r>
        <w:rPr>
          <w:rFonts w:cs="Times New Roman"/>
          <w:lang w:val="ru-RU"/>
        </w:rPr>
        <w:t>Планово-</w:t>
      </w:r>
      <w:r w:rsidRPr="00B87A6E">
        <w:rPr>
          <w:rFonts w:cs="Times New Roman"/>
          <w:lang w:val="ru-RU"/>
        </w:rPr>
        <w:t>предупредительными ремонтами содержалось в исправном состоянии:</w:t>
      </w:r>
    </w:p>
    <w:p w:rsidR="00B87A6E" w:rsidRPr="00B87A6E" w:rsidRDefault="004767D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восемь обще</w:t>
      </w:r>
      <w:r w:rsidR="00B87A6E" w:rsidRPr="00B87A6E">
        <w:rPr>
          <w:rFonts w:ascii="Times New Roman" w:eastAsia="NSimSun" w:hAnsi="Times New Roman" w:cs="Times New Roman"/>
          <w:color w:val="00000A"/>
          <w:sz w:val="24"/>
          <w:szCs w:val="24"/>
          <w:lang w:bidi="en-US"/>
        </w:rPr>
        <w:t>домовых приборов учета электроэнергии и 2 элекрощитовые,</w:t>
      </w:r>
    </w:p>
    <w:p w:rsidR="00B87A6E" w:rsidRPr="00B87A6E" w:rsidRDefault="004767D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два обще</w:t>
      </w:r>
      <w:r w:rsidR="00B87A6E" w:rsidRPr="00B87A6E">
        <w:rPr>
          <w:rFonts w:ascii="Times New Roman" w:eastAsia="NSimSun" w:hAnsi="Times New Roman" w:cs="Times New Roman"/>
          <w:color w:val="00000A"/>
          <w:sz w:val="24"/>
          <w:szCs w:val="24"/>
          <w:lang w:bidi="en-US"/>
        </w:rPr>
        <w:t>домовых приборов учета холодной воды,</w:t>
      </w:r>
    </w:p>
    <w:p w:rsidR="00B87A6E" w:rsidRPr="00B87A6E" w:rsidRDefault="004767D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три обще</w:t>
      </w:r>
      <w:r w:rsidR="00B87A6E" w:rsidRPr="00B87A6E">
        <w:rPr>
          <w:rFonts w:ascii="Times New Roman" w:eastAsia="NSimSun" w:hAnsi="Times New Roman" w:cs="Times New Roman"/>
          <w:color w:val="00000A"/>
          <w:sz w:val="24"/>
          <w:szCs w:val="24"/>
          <w:lang w:bidi="en-US"/>
        </w:rPr>
        <w:t>домовых приборов учета теплоснабжения,</w:t>
      </w:r>
    </w:p>
    <w:p w:rsidR="00B87A6E" w:rsidRPr="00B87A6E" w:rsidRDefault="00B87A6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sidRPr="00B87A6E">
        <w:rPr>
          <w:rFonts w:ascii="Times New Roman" w:eastAsia="NSimSun" w:hAnsi="Times New Roman" w:cs="Times New Roman"/>
          <w:color w:val="00000A"/>
          <w:sz w:val="24"/>
          <w:szCs w:val="24"/>
          <w:lang w:bidi="en-US"/>
        </w:rPr>
        <w:t>- ВНС и ИТП в которых 12 насосных установок, 4-е теплообменника и 2-е тепловые рамки для подачи отопления, а так же ГВС и ХВС.</w:t>
      </w:r>
    </w:p>
    <w:p w:rsidR="00B87A6E" w:rsidRPr="00B87A6E" w:rsidRDefault="00B87A6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sidRPr="00B87A6E">
        <w:rPr>
          <w:rFonts w:ascii="Times New Roman" w:eastAsia="NSimSun" w:hAnsi="Times New Roman" w:cs="Times New Roman"/>
          <w:color w:val="00000A"/>
          <w:sz w:val="24"/>
          <w:szCs w:val="24"/>
          <w:lang w:bidi="en-US"/>
        </w:rPr>
        <w:t>-  10,95 км внутри домовых трубопроводов Отопления,</w:t>
      </w:r>
    </w:p>
    <w:p w:rsidR="00B87A6E" w:rsidRPr="00B87A6E" w:rsidRDefault="00B87A6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sidRPr="00B87A6E">
        <w:rPr>
          <w:rFonts w:ascii="Times New Roman" w:eastAsia="NSimSun" w:hAnsi="Times New Roman" w:cs="Times New Roman"/>
          <w:color w:val="00000A"/>
          <w:sz w:val="24"/>
          <w:szCs w:val="24"/>
          <w:lang w:bidi="en-US"/>
        </w:rPr>
        <w:t>-  11,1 км внутри домовых трубопроводов ХВС и ГВС,</w:t>
      </w:r>
    </w:p>
    <w:p w:rsidR="00B87A6E" w:rsidRPr="00B87A6E" w:rsidRDefault="00B87A6E" w:rsidP="00B87A6E">
      <w:pPr>
        <w:widowControl w:val="0"/>
        <w:suppressAutoHyphens/>
        <w:spacing w:after="0" w:line="240" w:lineRule="auto"/>
        <w:ind w:firstLine="567"/>
        <w:textAlignment w:val="baseline"/>
        <w:rPr>
          <w:rFonts w:ascii="Times New Roman" w:eastAsia="NSimSun" w:hAnsi="Times New Roman" w:cs="Times New Roman"/>
          <w:color w:val="00000A"/>
          <w:sz w:val="24"/>
          <w:szCs w:val="24"/>
          <w:lang w:bidi="en-US"/>
        </w:rPr>
      </w:pPr>
      <w:r w:rsidRPr="00B87A6E">
        <w:rPr>
          <w:rFonts w:ascii="Times New Roman" w:eastAsia="NSimSun" w:hAnsi="Times New Roman" w:cs="Times New Roman"/>
          <w:color w:val="00000A"/>
          <w:sz w:val="24"/>
          <w:szCs w:val="24"/>
          <w:lang w:bidi="en-US"/>
        </w:rPr>
        <w:t>-  2,7 км внутри домовых трубопроводов Канализации.</w:t>
      </w:r>
    </w:p>
    <w:p w:rsidR="00B87A6E" w:rsidRDefault="00B87A6E" w:rsidP="00B87A6E">
      <w:pPr>
        <w:suppressAutoHyphens/>
        <w:spacing w:after="0" w:line="240" w:lineRule="auto"/>
        <w:ind w:firstLine="567"/>
        <w:rPr>
          <w:rFonts w:ascii="Times New Roman" w:eastAsia="Calibri" w:hAnsi="Times New Roman" w:cs="Times New Roman"/>
          <w:color w:val="00000A"/>
          <w:sz w:val="24"/>
          <w:szCs w:val="24"/>
          <w:lang w:eastAsia="zh-CN"/>
        </w:rPr>
      </w:pPr>
      <w:r w:rsidRPr="00B87A6E">
        <w:rPr>
          <w:rFonts w:ascii="Times New Roman" w:eastAsia="Calibri" w:hAnsi="Times New Roman" w:cs="Times New Roman"/>
          <w:color w:val="00000A"/>
          <w:sz w:val="24"/>
          <w:szCs w:val="24"/>
          <w:lang w:eastAsia="zh-CN"/>
        </w:rPr>
        <w:t>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В отопительный период подвергались ремонту: приборы контроля работы циркуляционных насосов ГВС; электропривод регулировочного клапана ГВС; Расширительный бак отопления; дренажные насосы ВНС.</w:t>
      </w:r>
    </w:p>
    <w:p w:rsidR="00501876" w:rsidRPr="00B87A6E" w:rsidRDefault="00501876" w:rsidP="00501876">
      <w:pPr>
        <w:suppressAutoHyphens/>
        <w:spacing w:after="0" w:line="240" w:lineRule="auto"/>
        <w:ind w:firstLine="567"/>
        <w:rPr>
          <w:rFonts w:ascii="Times New Roman" w:eastAsia="Calibri" w:hAnsi="Times New Roman" w:cs="Times New Roman"/>
          <w:color w:val="00000A"/>
          <w:sz w:val="24"/>
          <w:szCs w:val="24"/>
          <w:lang w:eastAsia="zh-CN"/>
        </w:rPr>
      </w:pPr>
      <w:r w:rsidRPr="00501876">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bookmarkStart w:id="0" w:name="_GoBack"/>
      <w:bookmarkEnd w:id="0"/>
    </w:p>
    <w:p w:rsidR="0013288A" w:rsidRDefault="0013288A" w:rsidP="00B25968">
      <w:pPr>
        <w:pStyle w:val="a3"/>
        <w:rPr>
          <w:rFonts w:ascii="Times New Roman" w:hAnsi="Times New Roman" w:cs="Times New Roman"/>
          <w:sz w:val="24"/>
          <w:szCs w:val="24"/>
        </w:rPr>
      </w:pPr>
    </w:p>
    <w:p w:rsidR="00B25968" w:rsidRDefault="00B25968" w:rsidP="00B25968">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B25968" w:rsidRDefault="00B25968" w:rsidP="00B25968">
      <w:pPr>
        <w:pStyle w:val="a3"/>
        <w:ind w:firstLine="708"/>
        <w:jc w:val="both"/>
        <w:rPr>
          <w:rFonts w:ascii="Times New Roman" w:hAnsi="Times New Roman" w:cs="Times New Roman"/>
          <w:sz w:val="24"/>
          <w:szCs w:val="24"/>
          <w:lang w:eastAsia="zh-CN" w:bidi="en-US"/>
        </w:rPr>
      </w:pPr>
    </w:p>
    <w:p w:rsidR="00B25968" w:rsidRPr="00F85B3B" w:rsidRDefault="00B25968" w:rsidP="00B25968">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r w:rsidRPr="00F85B3B">
        <w:rPr>
          <w:rFonts w:ascii="Times New Roman" w:eastAsia="SimSun" w:hAnsi="Times New Roman" w:cs="Times New Roman"/>
          <w:color w:val="00000A"/>
          <w:kern w:val="3"/>
          <w:sz w:val="24"/>
          <w:szCs w:val="24"/>
        </w:rPr>
        <w:t>Работа с обращениями и жалобами жителей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
    <w:p w:rsidR="00B25968" w:rsidRPr="00F85B3B" w:rsidRDefault="00B25968" w:rsidP="00B25968">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B25968" w:rsidRPr="00F85B3B" w:rsidRDefault="00B25968" w:rsidP="00B25968">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B25968" w:rsidRPr="00F85B3B" w:rsidRDefault="00B25968" w:rsidP="00B25968">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B25968" w:rsidRPr="00F85B3B" w:rsidRDefault="00B25968" w:rsidP="00B25968">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B25968" w:rsidRPr="00F85B3B" w:rsidRDefault="00B25968" w:rsidP="00B25968">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B25968" w:rsidRPr="00F85B3B" w:rsidRDefault="00B25968" w:rsidP="00B25968">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B25968" w:rsidRPr="00F85B3B" w:rsidRDefault="00B25968" w:rsidP="00B25968">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B25968" w:rsidRPr="00F85B3B" w:rsidRDefault="00B25968" w:rsidP="00B25968">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B25968" w:rsidRPr="00F85B3B" w:rsidRDefault="00B25968" w:rsidP="00B25968">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B25968" w:rsidRPr="00F85B3B" w:rsidRDefault="00B25968" w:rsidP="00B25968">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B25968" w:rsidRPr="00F85B3B" w:rsidRDefault="00B25968" w:rsidP="00B25968">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B25968" w:rsidRPr="00F85B3B" w:rsidRDefault="00B25968" w:rsidP="00B25968">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по вопросам образовавшейся задолженности по платежам, начисление платежей-60;</w:t>
      </w:r>
    </w:p>
    <w:p w:rsidR="00B25968" w:rsidRPr="00F85B3B" w:rsidRDefault="00B25968" w:rsidP="00B25968">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B25968" w:rsidRPr="00B25968" w:rsidRDefault="00B25968" w:rsidP="00B25968">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B25968">
        <w:rPr>
          <w:rFonts w:ascii="Times New Roman" w:eastAsia="Andale Sans UI" w:hAnsi="Times New Roman" w:cs="Tahoma"/>
          <w:kern w:val="3"/>
          <w:sz w:val="24"/>
          <w:szCs w:val="24"/>
          <w:lang w:bidi="en-US"/>
        </w:rPr>
        <w:t>Из общего количества поступивших заявлений и обращен</w:t>
      </w:r>
      <w:r>
        <w:rPr>
          <w:rFonts w:ascii="Times New Roman" w:eastAsia="Andale Sans UI" w:hAnsi="Times New Roman" w:cs="Tahoma"/>
          <w:kern w:val="3"/>
          <w:sz w:val="24"/>
          <w:szCs w:val="24"/>
          <w:lang w:bidi="en-US"/>
        </w:rPr>
        <w:t xml:space="preserve">ий от граждан и юридических лиц, </w:t>
      </w:r>
      <w:r w:rsidRPr="00B25968">
        <w:rPr>
          <w:rFonts w:ascii="Times New Roman" w:eastAsia="Andale Sans UI" w:hAnsi="Times New Roman" w:cs="Tahoma"/>
          <w:kern w:val="3"/>
          <w:sz w:val="24"/>
          <w:szCs w:val="24"/>
          <w:lang w:bidi="en-US"/>
        </w:rPr>
        <w:t>находящихся по адресу улица  Жданова,</w:t>
      </w:r>
      <w:r>
        <w:rPr>
          <w:rFonts w:ascii="Times New Roman" w:eastAsia="Andale Sans UI" w:hAnsi="Times New Roman" w:cs="Tahoma"/>
          <w:kern w:val="3"/>
          <w:sz w:val="24"/>
          <w:szCs w:val="24"/>
          <w:lang w:bidi="en-US"/>
        </w:rPr>
        <w:t xml:space="preserve"> </w:t>
      </w:r>
      <w:r w:rsidRPr="00B25968">
        <w:rPr>
          <w:rFonts w:ascii="Times New Roman" w:eastAsia="Andale Sans UI" w:hAnsi="Times New Roman" w:cs="Tahoma"/>
          <w:kern w:val="3"/>
          <w:sz w:val="24"/>
          <w:szCs w:val="24"/>
          <w:lang w:bidi="en-US"/>
        </w:rPr>
        <w:t xml:space="preserve">11 за 2014 </w:t>
      </w:r>
      <w:r>
        <w:rPr>
          <w:rFonts w:ascii="Times New Roman" w:eastAsia="Andale Sans UI" w:hAnsi="Times New Roman" w:cs="Tahoma"/>
          <w:kern w:val="3"/>
          <w:sz w:val="24"/>
          <w:szCs w:val="24"/>
          <w:lang w:bidi="en-US"/>
        </w:rPr>
        <w:t xml:space="preserve">год поступило 9 </w:t>
      </w:r>
      <w:r w:rsidRPr="00B25968">
        <w:rPr>
          <w:rFonts w:ascii="Times New Roman" w:eastAsia="Andale Sans UI" w:hAnsi="Times New Roman" w:cs="Tahoma"/>
          <w:kern w:val="3"/>
          <w:sz w:val="24"/>
          <w:szCs w:val="24"/>
          <w:lang w:bidi="en-US"/>
        </w:rPr>
        <w:t>заявлени</w:t>
      </w:r>
      <w:r>
        <w:rPr>
          <w:rFonts w:ascii="Times New Roman" w:eastAsia="Andale Sans UI" w:hAnsi="Times New Roman" w:cs="Tahoma"/>
          <w:kern w:val="3"/>
          <w:sz w:val="24"/>
          <w:szCs w:val="24"/>
          <w:lang w:bidi="en-US"/>
        </w:rPr>
        <w:t>й.</w:t>
      </w:r>
    </w:p>
    <w:p w:rsidR="00B25968" w:rsidRPr="00B25968" w:rsidRDefault="00B25968" w:rsidP="00B25968">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B25968">
        <w:rPr>
          <w:rFonts w:ascii="Times New Roman" w:eastAsia="Andale Sans UI" w:hAnsi="Times New Roman" w:cs="Tahoma"/>
          <w:kern w:val="3"/>
          <w:sz w:val="24"/>
          <w:szCs w:val="24"/>
          <w:lang w:bidi="en-US"/>
        </w:rPr>
        <w:t>Данные обращения носили следующий характер:</w:t>
      </w:r>
    </w:p>
    <w:p w:rsidR="00B25968" w:rsidRPr="00B25968" w:rsidRDefault="00B25968" w:rsidP="00B25968">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B25968">
        <w:rPr>
          <w:rFonts w:ascii="Times New Roman" w:eastAsia="Andale Sans UI" w:hAnsi="Times New Roman" w:cs="Tahoma"/>
          <w:kern w:val="3"/>
          <w:sz w:val="24"/>
          <w:szCs w:val="24"/>
          <w:lang w:bidi="en-US"/>
        </w:rPr>
        <w:t>1) ремонтные работы по заявлению собственника -</w:t>
      </w:r>
      <w:r>
        <w:rPr>
          <w:rFonts w:ascii="Times New Roman" w:eastAsia="Andale Sans UI" w:hAnsi="Times New Roman" w:cs="Tahoma"/>
          <w:kern w:val="3"/>
          <w:sz w:val="24"/>
          <w:szCs w:val="24"/>
          <w:lang w:bidi="en-US"/>
        </w:rPr>
        <w:t xml:space="preserve"> </w:t>
      </w:r>
      <w:r w:rsidRPr="00B25968">
        <w:rPr>
          <w:rFonts w:ascii="Times New Roman" w:eastAsia="Andale Sans UI" w:hAnsi="Times New Roman" w:cs="Tahoma"/>
          <w:kern w:val="3"/>
          <w:sz w:val="24"/>
          <w:szCs w:val="24"/>
          <w:lang w:bidi="en-US"/>
        </w:rPr>
        <w:t>3;</w:t>
      </w:r>
    </w:p>
    <w:p w:rsidR="00B25968" w:rsidRPr="00B25968" w:rsidRDefault="00B25968" w:rsidP="00B25968">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B25968">
        <w:rPr>
          <w:rFonts w:ascii="Times New Roman" w:eastAsia="Andale Sans UI" w:hAnsi="Times New Roman" w:cs="Tahoma"/>
          <w:kern w:val="3"/>
          <w:sz w:val="24"/>
          <w:szCs w:val="24"/>
          <w:lang w:bidi="en-US"/>
        </w:rPr>
        <w:t>2)</w:t>
      </w:r>
      <w:r>
        <w:rPr>
          <w:rFonts w:ascii="Times New Roman" w:eastAsia="Andale Sans UI" w:hAnsi="Times New Roman" w:cs="Tahoma"/>
          <w:kern w:val="3"/>
          <w:sz w:val="24"/>
          <w:szCs w:val="24"/>
          <w:lang w:bidi="en-US"/>
        </w:rPr>
        <w:t xml:space="preserve"> </w:t>
      </w:r>
      <w:r w:rsidRPr="00B25968">
        <w:rPr>
          <w:rFonts w:ascii="Times New Roman" w:eastAsia="Andale Sans UI" w:hAnsi="Times New Roman" w:cs="Tahoma"/>
          <w:kern w:val="3"/>
          <w:sz w:val="24"/>
          <w:szCs w:val="24"/>
          <w:lang w:bidi="en-US"/>
        </w:rPr>
        <w:t xml:space="preserve">по вопросам образовавшейся задолженности, </w:t>
      </w:r>
      <w:r>
        <w:rPr>
          <w:rFonts w:ascii="Times New Roman" w:eastAsia="Andale Sans UI" w:hAnsi="Times New Roman" w:cs="Tahoma"/>
          <w:kern w:val="3"/>
          <w:sz w:val="24"/>
          <w:szCs w:val="24"/>
          <w:lang w:bidi="en-US"/>
        </w:rPr>
        <w:t xml:space="preserve">по начислениям </w:t>
      </w:r>
      <w:r w:rsidRPr="00B25968">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B25968">
        <w:rPr>
          <w:rFonts w:ascii="Times New Roman" w:eastAsia="Andale Sans UI" w:hAnsi="Times New Roman" w:cs="Tahoma"/>
          <w:kern w:val="3"/>
          <w:sz w:val="24"/>
          <w:szCs w:val="24"/>
          <w:lang w:bidi="en-US"/>
        </w:rPr>
        <w:t>6;</w:t>
      </w:r>
    </w:p>
    <w:p w:rsidR="00B25968" w:rsidRPr="00F85B3B" w:rsidRDefault="00B25968" w:rsidP="00B25968">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B25968" w:rsidRPr="00F85B3B" w:rsidRDefault="00B25968" w:rsidP="00B25968">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B25968" w:rsidRPr="00F85B3B" w:rsidRDefault="00B25968" w:rsidP="00B25968">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B25968" w:rsidRPr="00F85B3B" w:rsidRDefault="00B25968" w:rsidP="00B25968">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B25968" w:rsidRPr="00F85B3B" w:rsidRDefault="00B25968" w:rsidP="00B25968">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4767DE" w:rsidRDefault="00B25968" w:rsidP="004767D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13288A" w:rsidRPr="004767DE" w:rsidRDefault="00B25968" w:rsidP="004767D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4767DE">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p>
    <w:p w:rsidR="00B25968" w:rsidRDefault="00B25968" w:rsidP="00B25968">
      <w:pPr>
        <w:pStyle w:val="a3"/>
        <w:tabs>
          <w:tab w:val="left" w:pos="4620"/>
        </w:tabs>
        <w:rPr>
          <w:rFonts w:ascii="Times New Roman" w:hAnsi="Times New Roman" w:cs="Times New Roman"/>
          <w:sz w:val="24"/>
          <w:szCs w:val="24"/>
        </w:rPr>
      </w:pPr>
    </w:p>
    <w:p w:rsidR="00284FCE" w:rsidRPr="00284FCE" w:rsidRDefault="00284FCE" w:rsidP="00284FCE">
      <w:pPr>
        <w:spacing w:after="0" w:line="240" w:lineRule="auto"/>
        <w:jc w:val="center"/>
        <w:rPr>
          <w:rFonts w:ascii="Times New Roman" w:eastAsia="Calibri" w:hAnsi="Times New Roman" w:cs="Times New Roman"/>
          <w:b/>
          <w:sz w:val="24"/>
          <w:szCs w:val="24"/>
        </w:rPr>
      </w:pPr>
      <w:r w:rsidRPr="00284FCE">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284FCE" w:rsidRPr="00284FCE" w:rsidRDefault="00284FCE" w:rsidP="00284FCE">
      <w:pPr>
        <w:spacing w:after="0" w:line="240" w:lineRule="auto"/>
        <w:rPr>
          <w:rFonts w:ascii="Times New Roman" w:eastAsia="Calibri" w:hAnsi="Times New Roman" w:cs="Times New Roman"/>
          <w:sz w:val="24"/>
          <w:szCs w:val="24"/>
        </w:rPr>
      </w:pPr>
    </w:p>
    <w:p w:rsidR="00284FCE" w:rsidRPr="00284FCE" w:rsidRDefault="00284FCE" w:rsidP="00271AAF">
      <w:pPr>
        <w:spacing w:after="0" w:line="240" w:lineRule="auto"/>
        <w:ind w:firstLine="567"/>
        <w:rPr>
          <w:rFonts w:ascii="Times New Roman" w:eastAsia="Calibri" w:hAnsi="Times New Roman" w:cs="Times New Roman"/>
          <w:sz w:val="24"/>
          <w:szCs w:val="24"/>
        </w:rPr>
      </w:pPr>
      <w:r w:rsidRPr="00284FCE">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284FCE" w:rsidRPr="00284FCE" w:rsidRDefault="00284FCE" w:rsidP="00271AAF">
      <w:pPr>
        <w:spacing w:after="0" w:line="240" w:lineRule="auto"/>
        <w:ind w:firstLine="567"/>
        <w:rPr>
          <w:rFonts w:ascii="Times New Roman" w:eastAsia="Calibri" w:hAnsi="Times New Roman" w:cs="Times New Roman"/>
          <w:sz w:val="24"/>
          <w:szCs w:val="24"/>
        </w:rPr>
      </w:pPr>
      <w:r w:rsidRPr="00284FCE">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284FCE" w:rsidRPr="00284FCE" w:rsidRDefault="00284FCE" w:rsidP="00284FCE">
      <w:pPr>
        <w:spacing w:after="0" w:line="240" w:lineRule="auto"/>
        <w:rPr>
          <w:rFonts w:ascii="Times New Roman" w:eastAsia="Calibri" w:hAnsi="Times New Roman" w:cs="Times New Roman"/>
          <w:sz w:val="24"/>
          <w:szCs w:val="24"/>
        </w:rPr>
      </w:pPr>
    </w:p>
    <w:tbl>
      <w:tblPr>
        <w:tblStyle w:val="10"/>
        <w:tblW w:w="0" w:type="auto"/>
        <w:tblInd w:w="534" w:type="dxa"/>
        <w:tblLook w:val="04A0" w:firstRow="1" w:lastRow="0" w:firstColumn="1" w:lastColumn="0" w:noHBand="0" w:noVBand="1"/>
      </w:tblPr>
      <w:tblGrid>
        <w:gridCol w:w="804"/>
        <w:gridCol w:w="5744"/>
        <w:gridCol w:w="2489"/>
      </w:tblGrid>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 xml:space="preserve">Кол-во </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3 277</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1 850</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100</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886</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125</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3 277</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3 277</w:t>
            </w:r>
          </w:p>
        </w:tc>
      </w:tr>
      <w:tr w:rsidR="00284FCE" w:rsidRPr="00284FCE" w:rsidTr="00284FCE">
        <w:tc>
          <w:tcPr>
            <w:tcW w:w="85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284FCE" w:rsidRPr="00284FCE" w:rsidRDefault="00284FCE" w:rsidP="00284FCE">
            <w:pPr>
              <w:rPr>
                <w:rFonts w:ascii="Times New Roman" w:hAnsi="Times New Roman"/>
                <w:sz w:val="24"/>
                <w:szCs w:val="24"/>
              </w:rPr>
            </w:pPr>
            <w:r w:rsidRPr="00284FCE">
              <w:rPr>
                <w:rFonts w:ascii="Times New Roman" w:hAnsi="Times New Roman"/>
                <w:sz w:val="24"/>
                <w:szCs w:val="24"/>
              </w:rPr>
              <w:t>3 277</w:t>
            </w:r>
          </w:p>
        </w:tc>
      </w:tr>
    </w:tbl>
    <w:p w:rsidR="0013288A" w:rsidRDefault="0013288A" w:rsidP="00B25968">
      <w:pPr>
        <w:pStyle w:val="a3"/>
        <w:rPr>
          <w:rFonts w:ascii="Times New Roman" w:hAnsi="Times New Roman" w:cs="Times New Roman"/>
          <w:sz w:val="24"/>
          <w:szCs w:val="24"/>
        </w:rPr>
      </w:pPr>
    </w:p>
    <w:p w:rsidR="00B25968" w:rsidRDefault="00B25968" w:rsidP="00B25968">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B25968" w:rsidRDefault="00B25968" w:rsidP="00B25968">
      <w:pPr>
        <w:pStyle w:val="a3"/>
        <w:rPr>
          <w:rFonts w:ascii="Times New Roman" w:hAnsi="Times New Roman" w:cs="Times New Roman"/>
          <w:sz w:val="24"/>
          <w:szCs w:val="24"/>
          <w:lang w:eastAsia="zh-CN" w:bidi="en-US"/>
        </w:rPr>
      </w:pPr>
    </w:p>
    <w:p w:rsidR="00B25968" w:rsidRPr="00F85B3B"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B25968"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B25968"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B25968"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lastRenderedPageBreak/>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B25968"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B25968" w:rsidRPr="00F85B3B"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B25968" w:rsidRPr="00B25968"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B25968">
        <w:rPr>
          <w:rFonts w:ascii="Times New Roman" w:eastAsia="Andale Sans UI" w:hAnsi="Times New Roman" w:cs="Times New Roman"/>
          <w:kern w:val="3"/>
          <w:sz w:val="24"/>
          <w:szCs w:val="24"/>
          <w:lang w:bidi="en-US"/>
        </w:rPr>
        <w:t xml:space="preserve">За период с 01.01.2014 года по 31.12.2014года было направлено  6500 уведомлений о наличии задолженности и установлен месячный срок на  ее погашение, из них более 300 </w:t>
      </w:r>
      <w:r>
        <w:rPr>
          <w:rFonts w:ascii="Times New Roman" w:eastAsia="Andale Sans UI" w:hAnsi="Times New Roman" w:cs="Times New Roman"/>
          <w:kern w:val="3"/>
          <w:sz w:val="24"/>
          <w:szCs w:val="24"/>
          <w:lang w:bidi="en-US"/>
        </w:rPr>
        <w:t>уведомления по улице Жданова,11. Б</w:t>
      </w:r>
      <w:r w:rsidRPr="00B25968">
        <w:rPr>
          <w:rFonts w:ascii="Times New Roman" w:eastAsia="Andale Sans UI" w:hAnsi="Times New Roman" w:cs="Times New Roman"/>
          <w:kern w:val="3"/>
          <w:sz w:val="24"/>
          <w:szCs w:val="24"/>
          <w:lang w:bidi="en-US"/>
        </w:rPr>
        <w:t>олее 3700 было  направлено  3-х  дневных уведомлений  о приостановление подачи  коммунальных услуг,</w:t>
      </w:r>
      <w:r>
        <w:rPr>
          <w:rFonts w:ascii="Times New Roman" w:eastAsia="Andale Sans UI" w:hAnsi="Times New Roman" w:cs="Times New Roman"/>
          <w:kern w:val="3"/>
          <w:sz w:val="24"/>
          <w:szCs w:val="24"/>
          <w:lang w:bidi="en-US"/>
        </w:rPr>
        <w:t xml:space="preserve"> </w:t>
      </w:r>
      <w:r w:rsidRPr="00B25968">
        <w:rPr>
          <w:rFonts w:ascii="Times New Roman" w:eastAsia="Andale Sans UI" w:hAnsi="Times New Roman" w:cs="Times New Roman"/>
          <w:kern w:val="3"/>
          <w:sz w:val="24"/>
          <w:szCs w:val="24"/>
          <w:lang w:bidi="en-US"/>
        </w:rPr>
        <w:t>из них  более 250 по улице Жданова,11</w:t>
      </w:r>
      <w:r>
        <w:rPr>
          <w:rFonts w:ascii="Times New Roman" w:eastAsia="Andale Sans UI" w:hAnsi="Times New Roman" w:cs="Times New Roman"/>
          <w:kern w:val="3"/>
          <w:sz w:val="24"/>
          <w:szCs w:val="24"/>
          <w:lang w:bidi="en-US"/>
        </w:rPr>
        <w:t>.</w:t>
      </w:r>
      <w:r w:rsidRPr="00B25968">
        <w:rPr>
          <w:rFonts w:ascii="Times New Roman" w:eastAsia="Andale Sans UI" w:hAnsi="Times New Roman" w:cs="Times New Roman"/>
          <w:kern w:val="3"/>
          <w:sz w:val="24"/>
          <w:szCs w:val="24"/>
          <w:lang w:bidi="en-US"/>
        </w:rPr>
        <w:t xml:space="preserve"> </w:t>
      </w:r>
      <w:r>
        <w:rPr>
          <w:rFonts w:ascii="Times New Roman" w:eastAsia="Andale Sans UI" w:hAnsi="Times New Roman" w:cs="Times New Roman"/>
          <w:kern w:val="3"/>
          <w:sz w:val="24"/>
          <w:szCs w:val="24"/>
          <w:lang w:bidi="en-US"/>
        </w:rPr>
        <w:t xml:space="preserve">За этот же период было произведено </w:t>
      </w:r>
      <w:r w:rsidRPr="00B25968">
        <w:rPr>
          <w:rFonts w:ascii="Times New Roman" w:eastAsia="Andale Sans UI" w:hAnsi="Times New Roman" w:cs="Times New Roman"/>
          <w:kern w:val="3"/>
          <w:sz w:val="24"/>
          <w:szCs w:val="24"/>
          <w:lang w:bidi="en-US"/>
        </w:rPr>
        <w:t xml:space="preserve">2700 ограничений подачи коммунальных услуг потребителям должникам, из них 230 </w:t>
      </w:r>
      <w:proofErr w:type="gramStart"/>
      <w:r w:rsidRPr="00B25968">
        <w:rPr>
          <w:rFonts w:ascii="Times New Roman" w:eastAsia="Andale Sans UI" w:hAnsi="Times New Roman" w:cs="Times New Roman"/>
          <w:kern w:val="3"/>
          <w:sz w:val="24"/>
          <w:szCs w:val="24"/>
          <w:lang w:bidi="en-US"/>
        </w:rPr>
        <w:t>по</w:t>
      </w:r>
      <w:proofErr w:type="gramEnd"/>
      <w:r w:rsidRPr="00B25968">
        <w:rPr>
          <w:rFonts w:ascii="Times New Roman" w:eastAsia="Andale Sans UI" w:hAnsi="Times New Roman" w:cs="Times New Roman"/>
          <w:kern w:val="3"/>
          <w:sz w:val="24"/>
          <w:szCs w:val="24"/>
          <w:lang w:bidi="en-US"/>
        </w:rPr>
        <w:t xml:space="preserve"> </w:t>
      </w:r>
      <w:proofErr w:type="gramStart"/>
      <w:r w:rsidRPr="00B25968">
        <w:rPr>
          <w:rFonts w:ascii="Times New Roman" w:eastAsia="Andale Sans UI" w:hAnsi="Times New Roman" w:cs="Times New Roman"/>
          <w:kern w:val="3"/>
          <w:sz w:val="24"/>
          <w:szCs w:val="24"/>
          <w:lang w:bidi="en-US"/>
        </w:rPr>
        <w:t>улица</w:t>
      </w:r>
      <w:proofErr w:type="gramEnd"/>
      <w:r w:rsidRPr="00B25968">
        <w:rPr>
          <w:rFonts w:ascii="Times New Roman" w:eastAsia="Andale Sans UI" w:hAnsi="Times New Roman" w:cs="Times New Roman"/>
          <w:kern w:val="3"/>
          <w:sz w:val="24"/>
          <w:szCs w:val="24"/>
          <w:lang w:bidi="en-US"/>
        </w:rPr>
        <w:t xml:space="preserve"> Жданова,11.</w:t>
      </w:r>
    </w:p>
    <w:p w:rsidR="00B25968" w:rsidRPr="00F85B3B"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B25968" w:rsidRPr="00F85B3B"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4767DE">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B25968" w:rsidRPr="00F85B3B"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B25968"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B25968" w:rsidRPr="00604CA5" w:rsidRDefault="00B25968" w:rsidP="00B25968">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Pr>
          <w:rFonts w:ascii="Times New Roman" w:eastAsia="Calibri" w:hAnsi="Times New Roman" w:cs="Times New Roman"/>
          <w:kern w:val="3"/>
          <w:sz w:val="24"/>
          <w:szCs w:val="24"/>
          <w:lang w:bidi="en-US"/>
        </w:rPr>
        <w:t xml:space="preserve">ых </w:t>
      </w:r>
      <w:r w:rsidR="004767DE">
        <w:rPr>
          <w:rFonts w:ascii="Times New Roman" w:eastAsia="Calibri" w:hAnsi="Times New Roman" w:cs="Times New Roman"/>
          <w:kern w:val="3"/>
          <w:sz w:val="24"/>
          <w:szCs w:val="24"/>
          <w:lang w:bidi="en-US"/>
        </w:rPr>
        <w:t>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13288A" w:rsidRDefault="0013288A" w:rsidP="00B25968">
      <w:pPr>
        <w:pStyle w:val="a3"/>
        <w:rPr>
          <w:rFonts w:ascii="Times New Roman" w:hAnsi="Times New Roman" w:cs="Times New Roman"/>
          <w:sz w:val="24"/>
          <w:szCs w:val="24"/>
        </w:rPr>
      </w:pPr>
    </w:p>
    <w:p w:rsidR="007A1361" w:rsidRPr="007A1361" w:rsidRDefault="007A1361" w:rsidP="007A1361">
      <w:pPr>
        <w:spacing w:after="0" w:line="240" w:lineRule="auto"/>
        <w:jc w:val="center"/>
        <w:rPr>
          <w:rFonts w:ascii="Times New Roman" w:eastAsia="Calibri" w:hAnsi="Times New Roman" w:cs="Times New Roman"/>
          <w:b/>
          <w:sz w:val="24"/>
          <w:szCs w:val="24"/>
        </w:rPr>
      </w:pPr>
      <w:r w:rsidRPr="007A1361">
        <w:rPr>
          <w:rFonts w:ascii="Times New Roman" w:eastAsia="Calibri" w:hAnsi="Times New Roman" w:cs="Times New Roman"/>
          <w:b/>
          <w:sz w:val="24"/>
          <w:szCs w:val="24"/>
        </w:rPr>
        <w:t>7. Результаты проверок надзорными органами в 2014 году</w:t>
      </w:r>
    </w:p>
    <w:p w:rsidR="007A1361" w:rsidRPr="007A1361" w:rsidRDefault="007A1361" w:rsidP="007A1361">
      <w:pPr>
        <w:spacing w:after="0" w:line="240" w:lineRule="auto"/>
        <w:jc w:val="center"/>
        <w:rPr>
          <w:rFonts w:ascii="Times New Roman" w:eastAsia="Calibri" w:hAnsi="Times New Roman" w:cs="Times New Roman"/>
          <w:b/>
          <w:sz w:val="24"/>
          <w:szCs w:val="24"/>
        </w:rPr>
      </w:pP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В период с января по декабрь 2014 года проводились внеплановые проверки</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lastRenderedPageBreak/>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7A1361" w:rsidRPr="007A1361" w:rsidRDefault="007A1361" w:rsidP="007A1361">
      <w:pPr>
        <w:spacing w:after="0" w:line="240" w:lineRule="auto"/>
        <w:ind w:firstLine="567"/>
        <w:jc w:val="both"/>
        <w:rPr>
          <w:rFonts w:ascii="Times New Roman" w:eastAsia="Calibri" w:hAnsi="Times New Roman" w:cs="Times New Roman"/>
          <w:sz w:val="24"/>
          <w:szCs w:val="24"/>
        </w:rPr>
      </w:pPr>
      <w:r w:rsidRPr="007A1361">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7A1361">
      <w:pPr>
        <w:pStyle w:val="a3"/>
        <w:jc w:val="center"/>
      </w:pPr>
    </w:p>
    <w:sectPr w:rsidR="008D2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24"/>
    <w:rsid w:val="00074120"/>
    <w:rsid w:val="0013288A"/>
    <w:rsid w:val="00271AAF"/>
    <w:rsid w:val="00284FCE"/>
    <w:rsid w:val="00454287"/>
    <w:rsid w:val="004767DE"/>
    <w:rsid w:val="00501876"/>
    <w:rsid w:val="00627959"/>
    <w:rsid w:val="006D5BB2"/>
    <w:rsid w:val="00704917"/>
    <w:rsid w:val="007859DE"/>
    <w:rsid w:val="007A1361"/>
    <w:rsid w:val="008D2492"/>
    <w:rsid w:val="008E2A25"/>
    <w:rsid w:val="008E68AE"/>
    <w:rsid w:val="00A03724"/>
    <w:rsid w:val="00A52069"/>
    <w:rsid w:val="00B25968"/>
    <w:rsid w:val="00B87A6E"/>
    <w:rsid w:val="00E178C6"/>
    <w:rsid w:val="00F2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88A"/>
    <w:pPr>
      <w:spacing w:after="0" w:line="240" w:lineRule="auto"/>
    </w:pPr>
  </w:style>
  <w:style w:type="table" w:styleId="a4">
    <w:name w:val="Table Grid"/>
    <w:basedOn w:val="a1"/>
    <w:uiPriority w:val="59"/>
    <w:rsid w:val="0013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13288A"/>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13288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B87A6E"/>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table" w:customStyle="1" w:styleId="10">
    <w:name w:val="Сетка таблицы1"/>
    <w:basedOn w:val="a1"/>
    <w:next w:val="a4"/>
    <w:uiPriority w:val="59"/>
    <w:rsid w:val="00284F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B25968"/>
    <w:pPr>
      <w:numPr>
        <w:numId w:val="1"/>
      </w:numPr>
    </w:pPr>
  </w:style>
  <w:style w:type="numbering" w:customStyle="1" w:styleId="WWNum2">
    <w:name w:val="WWNum2"/>
    <w:basedOn w:val="a2"/>
    <w:rsid w:val="00B259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88A"/>
    <w:pPr>
      <w:spacing w:after="0" w:line="240" w:lineRule="auto"/>
    </w:pPr>
  </w:style>
  <w:style w:type="table" w:styleId="a4">
    <w:name w:val="Table Grid"/>
    <w:basedOn w:val="a1"/>
    <w:uiPriority w:val="59"/>
    <w:rsid w:val="0013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13288A"/>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13288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B87A6E"/>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table" w:customStyle="1" w:styleId="10">
    <w:name w:val="Сетка таблицы1"/>
    <w:basedOn w:val="a1"/>
    <w:next w:val="a4"/>
    <w:uiPriority w:val="59"/>
    <w:rsid w:val="00284F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B25968"/>
    <w:pPr>
      <w:numPr>
        <w:numId w:val="1"/>
      </w:numPr>
    </w:pPr>
  </w:style>
  <w:style w:type="numbering" w:customStyle="1" w:styleId="WWNum2">
    <w:name w:val="WWNum2"/>
    <w:basedOn w:val="a2"/>
    <w:rsid w:val="00B259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32413">
      <w:bodyDiv w:val="1"/>
      <w:marLeft w:val="0"/>
      <w:marRight w:val="0"/>
      <w:marTop w:val="0"/>
      <w:marBottom w:val="0"/>
      <w:divBdr>
        <w:top w:val="none" w:sz="0" w:space="0" w:color="auto"/>
        <w:left w:val="none" w:sz="0" w:space="0" w:color="auto"/>
        <w:bottom w:val="none" w:sz="0" w:space="0" w:color="auto"/>
        <w:right w:val="none" w:sz="0" w:space="0" w:color="auto"/>
      </w:divBdr>
    </w:div>
    <w:div w:id="1332640440">
      <w:bodyDiv w:val="1"/>
      <w:marLeft w:val="0"/>
      <w:marRight w:val="0"/>
      <w:marTop w:val="0"/>
      <w:marBottom w:val="0"/>
      <w:divBdr>
        <w:top w:val="none" w:sz="0" w:space="0" w:color="auto"/>
        <w:left w:val="none" w:sz="0" w:space="0" w:color="auto"/>
        <w:bottom w:val="none" w:sz="0" w:space="0" w:color="auto"/>
        <w:right w:val="none" w:sz="0" w:space="0" w:color="auto"/>
      </w:divBdr>
    </w:div>
    <w:div w:id="1678966912">
      <w:bodyDiv w:val="1"/>
      <w:marLeft w:val="0"/>
      <w:marRight w:val="0"/>
      <w:marTop w:val="0"/>
      <w:marBottom w:val="0"/>
      <w:divBdr>
        <w:top w:val="none" w:sz="0" w:space="0" w:color="auto"/>
        <w:left w:val="none" w:sz="0" w:space="0" w:color="auto"/>
        <w:bottom w:val="none" w:sz="0" w:space="0" w:color="auto"/>
        <w:right w:val="none" w:sz="0" w:space="0" w:color="auto"/>
      </w:divBdr>
    </w:div>
    <w:div w:id="1699769039">
      <w:bodyDiv w:val="1"/>
      <w:marLeft w:val="0"/>
      <w:marRight w:val="0"/>
      <w:marTop w:val="0"/>
      <w:marBottom w:val="0"/>
      <w:divBdr>
        <w:top w:val="none" w:sz="0" w:space="0" w:color="auto"/>
        <w:left w:val="none" w:sz="0" w:space="0" w:color="auto"/>
        <w:bottom w:val="none" w:sz="0" w:space="0" w:color="auto"/>
        <w:right w:val="none" w:sz="0" w:space="0" w:color="auto"/>
      </w:divBdr>
    </w:div>
    <w:div w:id="1870487274">
      <w:bodyDiv w:val="1"/>
      <w:marLeft w:val="0"/>
      <w:marRight w:val="0"/>
      <w:marTop w:val="0"/>
      <w:marBottom w:val="0"/>
      <w:divBdr>
        <w:top w:val="none" w:sz="0" w:space="0" w:color="auto"/>
        <w:left w:val="none" w:sz="0" w:space="0" w:color="auto"/>
        <w:bottom w:val="none" w:sz="0" w:space="0" w:color="auto"/>
        <w:right w:val="none" w:sz="0" w:space="0" w:color="auto"/>
      </w:divBdr>
    </w:div>
    <w:div w:id="1978489505">
      <w:bodyDiv w:val="1"/>
      <w:marLeft w:val="0"/>
      <w:marRight w:val="0"/>
      <w:marTop w:val="0"/>
      <w:marBottom w:val="0"/>
      <w:divBdr>
        <w:top w:val="none" w:sz="0" w:space="0" w:color="auto"/>
        <w:left w:val="none" w:sz="0" w:space="0" w:color="auto"/>
        <w:bottom w:val="none" w:sz="0" w:space="0" w:color="auto"/>
        <w:right w:val="none" w:sz="0" w:space="0" w:color="auto"/>
      </w:divBdr>
    </w:div>
    <w:div w:id="21473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17</cp:revision>
  <dcterms:created xsi:type="dcterms:W3CDTF">2015-02-21T06:18:00Z</dcterms:created>
  <dcterms:modified xsi:type="dcterms:W3CDTF">2015-03-19T05:55:00Z</dcterms:modified>
</cp:coreProperties>
</file>