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4A" w:rsidRDefault="008D314A" w:rsidP="008D314A">
      <w:pPr>
        <w:pStyle w:val="a3"/>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8D314A" w:rsidRDefault="008D314A" w:rsidP="008D314A">
      <w:pPr>
        <w:pStyle w:val="a3"/>
        <w:rPr>
          <w:rFonts w:ascii="Times New Roman" w:hAnsi="Times New Roman" w:cs="Times New Roman"/>
          <w:sz w:val="24"/>
          <w:szCs w:val="24"/>
        </w:rPr>
      </w:pPr>
    </w:p>
    <w:p w:rsidR="008D314A" w:rsidRDefault="008D314A" w:rsidP="008D314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Жилой дом Еременко 105 </w:t>
      </w:r>
    </w:p>
    <w:p w:rsidR="008D314A" w:rsidRDefault="008D314A" w:rsidP="008D314A">
      <w:pPr>
        <w:pStyle w:val="a3"/>
        <w:jc w:val="center"/>
        <w:rPr>
          <w:rFonts w:ascii="Times New Roman" w:hAnsi="Times New Roman" w:cs="Times New Roman"/>
          <w:b/>
          <w:sz w:val="24"/>
          <w:szCs w:val="24"/>
        </w:rPr>
      </w:pPr>
    </w:p>
    <w:p w:rsidR="008D314A" w:rsidRDefault="008D314A" w:rsidP="008D314A">
      <w:pPr>
        <w:pStyle w:val="a3"/>
        <w:ind w:firstLine="708"/>
        <w:rPr>
          <w:rFonts w:ascii="Times New Roman" w:hAnsi="Times New Roman" w:cs="Times New Roman"/>
          <w:sz w:val="24"/>
          <w:szCs w:val="24"/>
        </w:rPr>
      </w:pPr>
      <w:r>
        <w:rPr>
          <w:rFonts w:ascii="Times New Roman" w:hAnsi="Times New Roman" w:cs="Times New Roman"/>
          <w:sz w:val="24"/>
          <w:szCs w:val="24"/>
        </w:rPr>
        <w:t>Введен в эксплуатацию в 2013 году, принят в управление ЗАО «ПАТРИОТ-Сервис»  на основании договора с ООО «ККПД-ИНВЕСТ».</w:t>
      </w: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ab/>
        <w:t>Общая площадь дома -11477,7 кв.м.</w:t>
      </w: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ab/>
        <w:t>Этажность – 16</w:t>
      </w: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ab/>
        <w:t>Количество подъездов-2</w:t>
      </w: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ab/>
        <w:t>Количество квартир-203</w:t>
      </w: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ab/>
        <w:t>Площадь дворовой территории(уборочная) – 5181,7  кв.м.</w:t>
      </w:r>
    </w:p>
    <w:p w:rsidR="008D314A" w:rsidRDefault="008D314A" w:rsidP="008D314A">
      <w:pPr>
        <w:pStyle w:val="a3"/>
        <w:rPr>
          <w:rFonts w:ascii="Times New Roman" w:hAnsi="Times New Roman" w:cs="Times New Roman"/>
          <w:sz w:val="24"/>
          <w:szCs w:val="24"/>
          <w:vertAlign w:val="superscript"/>
        </w:rPr>
      </w:pPr>
    </w:p>
    <w:p w:rsidR="008D314A" w:rsidRDefault="008D314A" w:rsidP="008D314A">
      <w:pPr>
        <w:pStyle w:val="a3"/>
        <w:rPr>
          <w:rFonts w:ascii="Times New Roman" w:hAnsi="Times New Roman" w:cs="Times New Roman"/>
          <w:sz w:val="24"/>
          <w:szCs w:val="24"/>
        </w:rPr>
      </w:pPr>
    </w:p>
    <w:p w:rsidR="008D314A" w:rsidRDefault="008D314A" w:rsidP="008D314A">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8D314A" w:rsidRDefault="008D314A" w:rsidP="008D314A">
      <w:pPr>
        <w:suppressAutoHyphens/>
        <w:spacing w:after="0" w:line="240" w:lineRule="auto"/>
        <w:ind w:firstLine="930"/>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который размещен на сайте Общества.</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tbl>
      <w:tblPr>
        <w:tblW w:w="8900" w:type="dxa"/>
        <w:tblInd w:w="93" w:type="dxa"/>
        <w:tblLook w:val="04A0" w:firstRow="1" w:lastRow="0" w:firstColumn="1" w:lastColumn="0" w:noHBand="0" w:noVBand="1"/>
      </w:tblPr>
      <w:tblGrid>
        <w:gridCol w:w="760"/>
        <w:gridCol w:w="1180"/>
        <w:gridCol w:w="3660"/>
        <w:gridCol w:w="1880"/>
        <w:gridCol w:w="1420"/>
      </w:tblGrid>
      <w:tr w:rsidR="008D314A" w:rsidTr="008D314A">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8D314A" w:rsidTr="008D314A">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8D314A" w:rsidTr="008D314A">
        <w:trPr>
          <w:trHeight w:val="285"/>
        </w:trPr>
        <w:tc>
          <w:tcPr>
            <w:tcW w:w="760" w:type="dxa"/>
            <w:tcBorders>
              <w:top w:val="nil"/>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13,80</w:t>
            </w:r>
          </w:p>
        </w:tc>
        <w:tc>
          <w:tcPr>
            <w:tcW w:w="1880" w:type="dxa"/>
            <w:tcBorders>
              <w:top w:val="nil"/>
              <w:left w:val="nil"/>
              <w:bottom w:val="single" w:sz="4"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8D314A" w:rsidTr="008D314A">
        <w:trPr>
          <w:trHeight w:val="285"/>
        </w:trPr>
        <w:tc>
          <w:tcPr>
            <w:tcW w:w="760" w:type="dxa"/>
            <w:tcBorders>
              <w:top w:val="nil"/>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25,90</w:t>
            </w:r>
          </w:p>
        </w:tc>
        <w:tc>
          <w:tcPr>
            <w:tcW w:w="1880" w:type="dxa"/>
            <w:tcBorders>
              <w:top w:val="nil"/>
              <w:left w:val="nil"/>
              <w:bottom w:val="single" w:sz="4"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w:t>
            </w:r>
          </w:p>
        </w:tc>
      </w:tr>
      <w:tr w:rsidR="008D314A" w:rsidTr="008D314A">
        <w:trPr>
          <w:trHeight w:val="285"/>
        </w:trPr>
        <w:tc>
          <w:tcPr>
            <w:tcW w:w="760" w:type="dxa"/>
            <w:tcBorders>
              <w:top w:val="nil"/>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17,60</w:t>
            </w:r>
          </w:p>
        </w:tc>
        <w:tc>
          <w:tcPr>
            <w:tcW w:w="1880" w:type="dxa"/>
            <w:tcBorders>
              <w:top w:val="nil"/>
              <w:left w:val="nil"/>
              <w:bottom w:val="single" w:sz="4"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8,14</w:t>
            </w:r>
          </w:p>
        </w:tc>
      </w:tr>
      <w:tr w:rsidR="008D314A" w:rsidTr="008D314A">
        <w:trPr>
          <w:trHeight w:val="315"/>
        </w:trPr>
        <w:tc>
          <w:tcPr>
            <w:tcW w:w="760" w:type="dxa"/>
            <w:tcBorders>
              <w:top w:val="nil"/>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127,80</w:t>
            </w:r>
          </w:p>
        </w:tc>
        <w:tc>
          <w:tcPr>
            <w:tcW w:w="1880" w:type="dxa"/>
            <w:tcBorders>
              <w:top w:val="nil"/>
              <w:left w:val="nil"/>
              <w:bottom w:val="single" w:sz="4"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112,71</w:t>
            </w:r>
          </w:p>
        </w:tc>
        <w:tc>
          <w:tcPr>
            <w:tcW w:w="1420" w:type="dxa"/>
            <w:tcBorders>
              <w:top w:val="nil"/>
              <w:left w:val="nil"/>
              <w:bottom w:val="single" w:sz="4"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r>
      <w:tr w:rsidR="008D314A" w:rsidTr="008D314A">
        <w:trPr>
          <w:trHeight w:val="315"/>
        </w:trPr>
        <w:tc>
          <w:tcPr>
            <w:tcW w:w="760" w:type="dxa"/>
            <w:tcBorders>
              <w:top w:val="nil"/>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155,00</w:t>
            </w:r>
          </w:p>
        </w:tc>
        <w:tc>
          <w:tcPr>
            <w:tcW w:w="1880" w:type="dxa"/>
            <w:tcBorders>
              <w:top w:val="nil"/>
              <w:left w:val="nil"/>
              <w:bottom w:val="single" w:sz="4"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141,22</w:t>
            </w:r>
          </w:p>
        </w:tc>
        <w:tc>
          <w:tcPr>
            <w:tcW w:w="1420" w:type="dxa"/>
            <w:tcBorders>
              <w:top w:val="nil"/>
              <w:left w:val="nil"/>
              <w:bottom w:val="single" w:sz="4"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13,78</w:t>
            </w:r>
          </w:p>
        </w:tc>
      </w:tr>
      <w:tr w:rsidR="008D314A" w:rsidTr="008D314A">
        <w:trPr>
          <w:trHeight w:val="315"/>
        </w:trPr>
        <w:tc>
          <w:tcPr>
            <w:tcW w:w="760" w:type="dxa"/>
            <w:tcBorders>
              <w:top w:val="nil"/>
              <w:left w:val="single" w:sz="8"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246,60</w:t>
            </w:r>
          </w:p>
        </w:tc>
        <w:tc>
          <w:tcPr>
            <w:tcW w:w="1880" w:type="dxa"/>
            <w:tcBorders>
              <w:top w:val="nil"/>
              <w:left w:val="nil"/>
              <w:bottom w:val="single" w:sz="4"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229,43</w:t>
            </w:r>
          </w:p>
        </w:tc>
        <w:tc>
          <w:tcPr>
            <w:tcW w:w="1420" w:type="dxa"/>
            <w:tcBorders>
              <w:top w:val="nil"/>
              <w:left w:val="nil"/>
              <w:bottom w:val="single" w:sz="4"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17,17</w:t>
            </w:r>
          </w:p>
        </w:tc>
      </w:tr>
      <w:tr w:rsidR="008D314A" w:rsidTr="008D314A">
        <w:trPr>
          <w:trHeight w:val="330"/>
        </w:trPr>
        <w:tc>
          <w:tcPr>
            <w:tcW w:w="760" w:type="dxa"/>
            <w:tcBorders>
              <w:top w:val="nil"/>
              <w:left w:val="single" w:sz="8" w:space="0" w:color="auto"/>
              <w:bottom w:val="single" w:sz="8" w:space="0" w:color="auto"/>
              <w:right w:val="single" w:sz="4" w:space="0" w:color="auto"/>
            </w:tcBorders>
            <w:noWrap/>
            <w:vAlign w:val="bottom"/>
            <w:hideMark/>
          </w:tcPr>
          <w:p w:rsidR="008D314A" w:rsidRDefault="008D314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8D314A" w:rsidRDefault="008D314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586,70</w:t>
            </w:r>
          </w:p>
        </w:tc>
        <w:tc>
          <w:tcPr>
            <w:tcW w:w="1880" w:type="dxa"/>
            <w:tcBorders>
              <w:top w:val="nil"/>
              <w:left w:val="nil"/>
              <w:bottom w:val="single" w:sz="8" w:space="0" w:color="auto"/>
              <w:right w:val="single" w:sz="4" w:space="0" w:color="auto"/>
            </w:tcBorders>
            <w:noWrap/>
            <w:vAlign w:val="bottom"/>
            <w:hideMark/>
          </w:tcPr>
          <w:p w:rsidR="008D314A" w:rsidRDefault="008D314A">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483,37</w:t>
            </w:r>
          </w:p>
        </w:tc>
        <w:tc>
          <w:tcPr>
            <w:tcW w:w="1420" w:type="dxa"/>
            <w:tcBorders>
              <w:top w:val="nil"/>
              <w:left w:val="nil"/>
              <w:bottom w:val="single" w:sz="8" w:space="0" w:color="auto"/>
              <w:right w:val="single" w:sz="8" w:space="0" w:color="auto"/>
            </w:tcBorders>
            <w:noWrap/>
            <w:vAlign w:val="bottom"/>
            <w:hideMark/>
          </w:tcPr>
          <w:p w:rsidR="008D314A" w:rsidRDefault="008D314A">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67,60</w:t>
            </w:r>
          </w:p>
        </w:tc>
      </w:tr>
    </w:tbl>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Причинами являются:</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w:t>
      </w:r>
    </w:p>
    <w:p w:rsidR="008D314A" w:rsidRDefault="008D314A" w:rsidP="008D314A">
      <w:pPr>
        <w:suppressAutoHyphens/>
        <w:spacing w:after="0" w:line="240" w:lineRule="auto"/>
        <w:ind w:firstLine="993"/>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Так, в 2013 году это превышение составило 36 Гкал, убыток Общества составил 45 993 руб. Оплата производилась из прибыли Общества.</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насосной станцией, расположенной 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2013 год размещены на сайте Общества.</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8D314A" w:rsidRDefault="008D314A" w:rsidP="008D314A">
      <w:r>
        <w:rPr>
          <w:lang w:eastAsia="zh-CN"/>
        </w:rPr>
        <w:fldChar w:fldCharType="begin"/>
      </w:r>
      <w:r>
        <w:rPr>
          <w:lang w:eastAsia="zh-CN"/>
        </w:rPr>
        <w:instrText xml:space="preserve"> LINK Excel.Sheet.8 "C:\\Users\\Desktop\\Аналитика\\Норматив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8D314A" w:rsidTr="008D314A">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м2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8D314A" w:rsidTr="008D314A">
        <w:trPr>
          <w:trHeight w:val="1146"/>
        </w:trPr>
        <w:tc>
          <w:tcPr>
            <w:tcW w:w="2400" w:type="dxa"/>
            <w:tcBorders>
              <w:top w:val="nil"/>
              <w:left w:val="single" w:sz="4" w:space="0" w:color="auto"/>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sz w:val="24"/>
                <w:szCs w:val="24"/>
                <w:lang w:eastAsia="ru-RU"/>
              </w:rPr>
            </w:pPr>
          </w:p>
        </w:tc>
      </w:tr>
      <w:tr w:rsidR="008D314A" w:rsidTr="008D314A">
        <w:trPr>
          <w:trHeight w:val="315"/>
        </w:trPr>
        <w:tc>
          <w:tcPr>
            <w:tcW w:w="2400" w:type="dxa"/>
            <w:tcBorders>
              <w:top w:val="nil"/>
              <w:left w:val="single" w:sz="4" w:space="0" w:color="auto"/>
              <w:bottom w:val="single" w:sz="4" w:space="0" w:color="auto"/>
              <w:right w:val="single" w:sz="4" w:space="0" w:color="auto"/>
            </w:tcBorders>
            <w:noWrap/>
            <w:vAlign w:val="center"/>
            <w:hideMark/>
          </w:tcPr>
          <w:p w:rsidR="008D314A" w:rsidRDefault="008D31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48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800" w:type="dxa"/>
            <w:tcBorders>
              <w:top w:val="nil"/>
              <w:left w:val="nil"/>
              <w:bottom w:val="single" w:sz="4" w:space="0" w:color="auto"/>
              <w:right w:val="single" w:sz="4" w:space="0" w:color="auto"/>
            </w:tcBorders>
            <w:noWrap/>
            <w:vAlign w:val="center"/>
            <w:hideMark/>
          </w:tcPr>
          <w:p w:rsidR="008D314A" w:rsidRDefault="008D314A">
            <w:pPr>
              <w:spacing w:after="0"/>
              <w:rPr>
                <w:rFonts w:cs="Times New Roman"/>
              </w:rPr>
            </w:pPr>
            <w:r>
              <w:rPr>
                <w:rFonts w:cs="Times New Roman"/>
              </w:rPr>
              <w:t>1 962,10</w:t>
            </w:r>
          </w:p>
        </w:tc>
        <w:tc>
          <w:tcPr>
            <w:tcW w:w="1760" w:type="dxa"/>
            <w:tcBorders>
              <w:top w:val="nil"/>
              <w:left w:val="nil"/>
              <w:bottom w:val="single" w:sz="4" w:space="0" w:color="auto"/>
              <w:right w:val="single" w:sz="4" w:space="0" w:color="auto"/>
            </w:tcBorders>
            <w:noWrap/>
            <w:vAlign w:val="center"/>
            <w:hideMark/>
          </w:tcPr>
          <w:p w:rsidR="008D314A" w:rsidRDefault="008D314A">
            <w:pPr>
              <w:spacing w:after="0"/>
              <w:rPr>
                <w:rFonts w:cs="Times New Roman"/>
              </w:rPr>
            </w:pPr>
            <w:r>
              <w:rPr>
                <w:rFonts w:cs="Times New Roman"/>
              </w:rPr>
              <w:t>0,02</w:t>
            </w:r>
          </w:p>
        </w:tc>
        <w:tc>
          <w:tcPr>
            <w:tcW w:w="1780" w:type="dxa"/>
            <w:tcBorders>
              <w:top w:val="nil"/>
              <w:left w:val="nil"/>
              <w:bottom w:val="single" w:sz="4" w:space="0" w:color="auto"/>
              <w:right w:val="single" w:sz="4" w:space="0" w:color="auto"/>
            </w:tcBorders>
            <w:noWrap/>
            <w:vAlign w:val="center"/>
            <w:hideMark/>
          </w:tcPr>
          <w:p w:rsidR="008D314A" w:rsidRDefault="008D314A">
            <w:pPr>
              <w:spacing w:after="0"/>
              <w:rPr>
                <w:rFonts w:cs="Times New Roman"/>
              </w:rPr>
            </w:pPr>
            <w:r>
              <w:rPr>
                <w:rFonts w:cs="Times New Roman"/>
              </w:rPr>
              <w:t>39,24</w:t>
            </w:r>
          </w:p>
        </w:tc>
      </w:tr>
    </w:tbl>
    <w:p w:rsidR="008D314A" w:rsidRDefault="008D314A" w:rsidP="008D314A">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fldChar w:fldCharType="end"/>
      </w: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8D314A" w:rsidRDefault="008D314A" w:rsidP="008D314A">
      <w:pPr>
        <w:suppressAutoHyphens/>
        <w:spacing w:after="0" w:line="240" w:lineRule="auto"/>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 Такрифы на 2013 год размещены на сайте Общества.</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8D314A" w:rsidRDefault="008D314A" w:rsidP="008D314A">
      <w:pPr>
        <w:suppressAutoHyphens/>
        <w:spacing w:after="0" w:line="240" w:lineRule="auto"/>
        <w:ind w:left="-1276" w:firstLine="1276"/>
        <w:rPr>
          <w:rFonts w:ascii="Times New Roman" w:eastAsia="Calibri" w:hAnsi="Times New Roman" w:cs="Times New Roman"/>
          <w:sz w:val="24"/>
          <w:szCs w:val="24"/>
          <w:u w:val="single"/>
          <w:lang w:eastAsia="zh-CN"/>
        </w:rPr>
      </w:pPr>
    </w:p>
    <w:p w:rsidR="008D314A" w:rsidRDefault="008D314A" w:rsidP="008D314A">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10"/>
        <w:gridCol w:w="2800"/>
        <w:gridCol w:w="1821"/>
        <w:gridCol w:w="1780"/>
      </w:tblGrid>
      <w:tr w:rsidR="008D314A" w:rsidTr="008D314A">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8D31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8D314A" w:rsidTr="008D314A">
        <w:trPr>
          <w:trHeight w:val="1290"/>
        </w:trPr>
        <w:tc>
          <w:tcPr>
            <w:tcW w:w="2400" w:type="dxa"/>
            <w:tcBorders>
              <w:top w:val="nil"/>
              <w:left w:val="single" w:sz="4" w:space="0" w:color="auto"/>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D314A" w:rsidRDefault="008D314A">
            <w:pPr>
              <w:spacing w:after="0" w:line="240" w:lineRule="auto"/>
              <w:rPr>
                <w:rFonts w:ascii="Times New Roman" w:eastAsia="Times New Roman" w:hAnsi="Times New Roman" w:cs="Times New Roman"/>
                <w:sz w:val="24"/>
                <w:szCs w:val="24"/>
                <w:lang w:eastAsia="ru-RU"/>
              </w:rPr>
            </w:pPr>
          </w:p>
        </w:tc>
      </w:tr>
      <w:tr w:rsidR="008D314A" w:rsidTr="008D314A">
        <w:trPr>
          <w:trHeight w:val="315"/>
        </w:trPr>
        <w:tc>
          <w:tcPr>
            <w:tcW w:w="2400" w:type="dxa"/>
            <w:tcBorders>
              <w:top w:val="nil"/>
              <w:left w:val="single" w:sz="4" w:space="0" w:color="auto"/>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48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80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3 443,50</w:t>
            </w:r>
          </w:p>
        </w:tc>
        <w:tc>
          <w:tcPr>
            <w:tcW w:w="176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hideMark/>
          </w:tcPr>
          <w:p w:rsidR="008D314A" w:rsidRDefault="008D3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6 887,00</w:t>
            </w:r>
          </w:p>
        </w:tc>
      </w:tr>
    </w:tbl>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2013 году Обществом было оплачено 5 759 квт/ч электроэнергии, что составило 15 664 руб. Эти средства изымаются из прибыли Общества.</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зоной ответственности городских структур и его оплата жильцами не производится.</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Дом в каждом подъезде оборудован двумя лифтами: пассажирским и грузопассажирским. Всего установлены и работоспособны 4 лифта. Временно до завершения ремонтных работ в квартирах пассажирские лифты отключены, однако на всех лифтах согласно графиков выполняются регламентные и профилактические работы </w:t>
      </w:r>
      <w:r>
        <w:rPr>
          <w:rFonts w:ascii="Times New Roman" w:eastAsia="Calibri" w:hAnsi="Times New Roman" w:cs="Times New Roman"/>
          <w:sz w:val="24"/>
          <w:szCs w:val="24"/>
          <w:lang w:eastAsia="zh-CN"/>
        </w:rPr>
        <w:lastRenderedPageBreak/>
        <w:t>обслуживающей организацией, производится освидетельствование лифтов и все лифты застрахованы от несчастного случая.</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застрахованы – требование службы надзора за техническим состоянием объектов повышенной опасности выполнены в полном объеме.</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Основными недостатками при эксплуатации лифтового оборудования были: тряска, повышенный шум грузопассажирского лифта во 2-м подъезде, выход из строя кнопки вызова пассажирского лифта в 1 подъезде, задержка в закрытии и открытии дверей грузопассажирского лифта 1 подъезда, замена ламп освещения во всех лифтах.</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внутри дворовой территории, что является нарушением, хотя нормы СанПиН не нарушены. В 2014 году контейнерная площадка будет оборудована вне красных линий района.</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Договор на сбор и вывоз ТБО и КГМ от 20.11.2013 № 164 заключен с ООО «Радуга». Нарушение сроков вывоза контейнеров не выявлено.</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8D314A" w:rsidRDefault="008D314A" w:rsidP="008D314A">
      <w:pPr>
        <w:suppressAutoHyphens/>
        <w:spacing w:after="0" w:line="240" w:lineRule="auto"/>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Уборку дворовой территории обеспечивают 1 дворник, при этом в летнее время дополнительно привлекаются работники для выкоса газоном во всех микрорайонах..</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 производились работы по ремонту оборудования.</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w:t>
      </w:r>
      <w:r>
        <w:rPr>
          <w:rFonts w:ascii="Times New Roman" w:eastAsia="Calibri" w:hAnsi="Times New Roman" w:cs="Times New Roman"/>
          <w:sz w:val="24"/>
          <w:szCs w:val="24"/>
          <w:lang w:eastAsia="zh-CN"/>
        </w:rPr>
        <w:lastRenderedPageBreak/>
        <w:t>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8D314A" w:rsidRDefault="008D314A" w:rsidP="008D314A">
      <w:p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zh-CN"/>
        </w:rPr>
        <w:tab/>
        <w:t xml:space="preserve">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подсеву газонной травы в местах выгорания, посадке цветов и кустарников, своевременному и достаточному поливу, своевременной и полной уборке тротуаров.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 </w:t>
      </w:r>
      <w:r>
        <w:rPr>
          <w:rFonts w:ascii="Times New Roman" w:hAnsi="Times New Roman" w:cs="Times New Roman"/>
          <w:sz w:val="24"/>
          <w:szCs w:val="24"/>
        </w:rPr>
        <w:t>Весной и летом проводилась обработка тротуаров гербицидами от прорастания на них сорняков.</w:t>
      </w:r>
    </w:p>
    <w:p w:rsidR="008D314A" w:rsidRDefault="008D314A" w:rsidP="008D314A">
      <w:pPr>
        <w:suppressAutoHyphens/>
        <w:spacing w:after="0" w:line="240" w:lineRule="auto"/>
        <w:jc w:val="both"/>
        <w:rPr>
          <w:rFonts w:ascii="Times New Roman" w:eastAsia="Calibri" w:hAnsi="Times New Roman" w:cs="Times New Roman"/>
          <w:sz w:val="24"/>
          <w:szCs w:val="24"/>
          <w:u w:val="single"/>
          <w:lang w:eastAsia="zh-CN"/>
        </w:rPr>
      </w:pPr>
    </w:p>
    <w:p w:rsidR="008D314A" w:rsidRDefault="008D314A" w:rsidP="008D314A">
      <w:pPr>
        <w:suppressAutoHyphens/>
        <w:spacing w:after="0" w:line="240" w:lineRule="auto"/>
        <w:jc w:val="both"/>
        <w:rPr>
          <w:rFonts w:ascii="Times New Roman" w:eastAsia="Calibri" w:hAnsi="Times New Roman" w:cs="Times New Roman"/>
          <w:sz w:val="24"/>
          <w:szCs w:val="24"/>
          <w:u w:val="single"/>
          <w:lang w:eastAsia="zh-CN"/>
        </w:rPr>
      </w:pP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8D314A" w:rsidRDefault="008D314A" w:rsidP="008D314A">
      <w:pPr>
        <w:suppressAutoHyphens/>
        <w:spacing w:after="0" w:line="240" w:lineRule="auto"/>
        <w:jc w:val="center"/>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hAnsi="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разработаны должностные обязанности консьержей в соответствии с нормативными. Однако работа с консьержами и контроль за их работой проводится не на должном уровне. Имелись случаи отсутствия отдельных консьержей на рабочих местах во время, не установленное должностной инструкцией, грубого отношения с жильцами, невыполнение просьб жильцов,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По всем случаям нарушений проводились служебные расследования и в случае необходимости – дисциплинарное наказание. Консьерж из 2 подъезда уволен за нарушение правил работы, один консьерж из 2-го подъезда переведена в другой дом.</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Тимченко Ю.В.,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2014 году основное внимание будет уделено качеству предоставляемых услуг консьержами по обеспечению комфортного проживания жильцов. </w:t>
      </w:r>
    </w:p>
    <w:p w:rsidR="008D314A" w:rsidRDefault="008D314A" w:rsidP="008D314A">
      <w:pPr>
        <w:suppressAutoHyphens/>
        <w:spacing w:after="0" w:line="240" w:lineRule="auto"/>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2. Финансово-экономическая работа. Исполнение бюджета дома – Ковтун С.В.</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8D314A" w:rsidRDefault="008D314A" w:rsidP="008D314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2013 году.</w:t>
      </w:r>
    </w:p>
    <w:tbl>
      <w:tblPr>
        <w:tblW w:w="11805" w:type="dxa"/>
        <w:tblInd w:w="-254" w:type="dxa"/>
        <w:tblLayout w:type="fixed"/>
        <w:tblCellMar>
          <w:left w:w="30" w:type="dxa"/>
          <w:right w:w="30" w:type="dxa"/>
        </w:tblCellMar>
        <w:tblLook w:val="04A0" w:firstRow="1" w:lastRow="0" w:firstColumn="1" w:lastColumn="0" w:noHBand="0" w:noVBand="1"/>
      </w:tblPr>
      <w:tblGrid>
        <w:gridCol w:w="480"/>
        <w:gridCol w:w="655"/>
        <w:gridCol w:w="3213"/>
        <w:gridCol w:w="754"/>
        <w:gridCol w:w="381"/>
        <w:gridCol w:w="1035"/>
        <w:gridCol w:w="1038"/>
        <w:gridCol w:w="71"/>
        <w:gridCol w:w="25"/>
        <w:gridCol w:w="1177"/>
        <w:gridCol w:w="85"/>
        <w:gridCol w:w="1049"/>
        <w:gridCol w:w="708"/>
        <w:gridCol w:w="1134"/>
      </w:tblGrid>
      <w:tr w:rsidR="008D314A" w:rsidTr="008D314A">
        <w:trPr>
          <w:gridAfter w:val="1"/>
          <w:wAfter w:w="1135" w:type="dxa"/>
          <w:trHeight w:val="660"/>
        </w:trPr>
        <w:tc>
          <w:tcPr>
            <w:tcW w:w="10677" w:type="dxa"/>
            <w:gridSpan w:val="13"/>
          </w:tcPr>
          <w:p w:rsidR="008D314A" w:rsidRDefault="008D314A">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ул. Еременко, 105</w:t>
            </w:r>
          </w:p>
          <w:p w:rsidR="008D314A" w:rsidRDefault="008D314A">
            <w:pPr>
              <w:autoSpaceDE w:val="0"/>
              <w:autoSpaceDN w:val="0"/>
              <w:adjustRightInd w:val="0"/>
              <w:spacing w:after="0" w:line="240" w:lineRule="auto"/>
              <w:jc w:val="center"/>
              <w:rPr>
                <w:rFonts w:ascii="Times New Roman" w:hAnsi="Times New Roman" w:cs="Times New Roman"/>
                <w:b/>
                <w:bCs/>
                <w:color w:val="000000"/>
                <w:sz w:val="28"/>
                <w:szCs w:val="28"/>
                <w:u w:val="single"/>
              </w:rPr>
            </w:pPr>
          </w:p>
        </w:tc>
      </w:tr>
      <w:tr w:rsidR="008D314A" w:rsidTr="008D314A">
        <w:trPr>
          <w:gridAfter w:val="1"/>
          <w:wAfter w:w="1135" w:type="dxa"/>
          <w:trHeight w:val="330"/>
        </w:trPr>
        <w:tc>
          <w:tcPr>
            <w:tcW w:w="8834" w:type="dxa"/>
            <w:gridSpan w:val="10"/>
            <w:tcBorders>
              <w:top w:val="single" w:sz="12" w:space="0" w:color="auto"/>
              <w:left w:val="single" w:sz="12" w:space="0" w:color="auto"/>
              <w:bottom w:val="single" w:sz="12" w:space="0" w:color="auto"/>
              <w:right w:val="nil"/>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01.01.2013г. составила, руб</w:t>
            </w:r>
          </w:p>
        </w:tc>
        <w:tc>
          <w:tcPr>
            <w:tcW w:w="1843" w:type="dxa"/>
            <w:gridSpan w:val="3"/>
            <w:tcBorders>
              <w:top w:val="single" w:sz="12" w:space="0" w:color="auto"/>
              <w:left w:val="nil"/>
              <w:bottom w:val="single" w:sz="12"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D314A" w:rsidTr="008D314A">
        <w:trPr>
          <w:gridAfter w:val="1"/>
          <w:wAfter w:w="1135" w:type="dxa"/>
          <w:trHeight w:val="1104"/>
        </w:trPr>
        <w:tc>
          <w:tcPr>
            <w:tcW w:w="480" w:type="dxa"/>
            <w:tcBorders>
              <w:top w:val="single" w:sz="12"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870" w:type="dxa"/>
            <w:gridSpan w:val="2"/>
            <w:tcBorders>
              <w:top w:val="single" w:sz="12"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754" w:type="dxa"/>
            <w:tcBorders>
              <w:top w:val="single" w:sz="12"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417" w:type="dxa"/>
            <w:gridSpan w:val="2"/>
            <w:tcBorders>
              <w:top w:val="single" w:sz="12"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м2 опл площади</w:t>
            </w:r>
          </w:p>
        </w:tc>
        <w:tc>
          <w:tcPr>
            <w:tcW w:w="1110" w:type="dxa"/>
            <w:gridSpan w:val="2"/>
            <w:tcBorders>
              <w:top w:val="single" w:sz="12"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203" w:type="dxa"/>
            <w:gridSpan w:val="2"/>
            <w:tcBorders>
              <w:top w:val="single" w:sz="12"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 жильцами в 2013 г.</w:t>
            </w:r>
          </w:p>
        </w:tc>
        <w:tc>
          <w:tcPr>
            <w:tcW w:w="1843" w:type="dxa"/>
            <w:gridSpan w:val="3"/>
            <w:tcBorders>
              <w:top w:val="single" w:sz="12"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 расх ЗАО "П-С" в 2013 .</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102 711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82 475</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123 308</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83 453</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67 011</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102 504</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19 258</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15 464</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20 804</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78 868</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63 329</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101 598</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75 199</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60 383</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97 636</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3 668</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2 946</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3 963</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2 751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2 209</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2 751</w:t>
            </w:r>
          </w:p>
        </w:tc>
      </w:tr>
      <w:tr w:rsidR="008D314A" w:rsidTr="008D314A">
        <w:trPr>
          <w:gridAfter w:val="1"/>
          <w:wAfter w:w="1135" w:type="dxa"/>
          <w:trHeight w:val="91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465 869</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374 082</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519 542</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113 716</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91 311</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122 844</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222 847</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178 941</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264 809</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24 761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19 882</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26 748</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21 092</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16 937</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22 786</w:t>
            </w:r>
          </w:p>
        </w:tc>
      </w:tr>
      <w:tr w:rsidR="008D314A" w:rsidTr="008D314A">
        <w:trPr>
          <w:gridAfter w:val="1"/>
          <w:wAfter w:w="1135" w:type="dxa"/>
          <w:trHeight w:val="46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9 171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7 364</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9 907</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55 941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44 919</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55 941</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9 171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7 364</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8 254</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9 171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7 364</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8 254</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119 218</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95 730</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108 283</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1 834</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1 473</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1 651</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5 502</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4 418</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4 952</w:t>
            </w:r>
          </w:p>
        </w:tc>
      </w:tr>
      <w:tr w:rsidR="008D314A" w:rsidTr="008D314A">
        <w:trPr>
          <w:gridAfter w:val="1"/>
          <w:wAfter w:w="1135" w:type="dxa"/>
          <w:trHeight w:val="28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134 808</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108 248</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121 328</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236 603</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189 987</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255 595</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8</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754" w:type="dxa"/>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332 894</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267 307</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359 617</w:t>
            </w:r>
          </w:p>
        </w:tc>
      </w:tr>
      <w:tr w:rsidR="008D314A" w:rsidTr="008D314A">
        <w:trPr>
          <w:gridAfter w:val="1"/>
          <w:wAfter w:w="1135" w:type="dxa"/>
          <w:trHeight w:val="225"/>
        </w:trPr>
        <w:tc>
          <w:tcPr>
            <w:tcW w:w="4350"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754" w:type="dxa"/>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11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1 473 722</w:t>
            </w:r>
          </w:p>
        </w:tc>
        <w:tc>
          <w:tcPr>
            <w:tcW w:w="1203"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1 183 366</w:t>
            </w:r>
          </w:p>
        </w:tc>
        <w:tc>
          <w:tcPr>
            <w:tcW w:w="1843"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1 592 023</w:t>
            </w:r>
          </w:p>
        </w:tc>
      </w:tr>
      <w:tr w:rsidR="008D314A" w:rsidTr="008D314A">
        <w:trPr>
          <w:gridAfter w:val="1"/>
          <w:wAfter w:w="1135" w:type="dxa"/>
          <w:trHeight w:val="225"/>
        </w:trPr>
        <w:tc>
          <w:tcPr>
            <w:tcW w:w="8834" w:type="dxa"/>
            <w:gridSpan w:val="10"/>
            <w:tcBorders>
              <w:top w:val="single" w:sz="6" w:space="0" w:color="auto"/>
              <w:left w:val="single" w:sz="12" w:space="0" w:color="auto"/>
              <w:bottom w:val="single" w:sz="12" w:space="0" w:color="auto"/>
              <w:right w:val="nil"/>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843" w:type="dxa"/>
            <w:gridSpan w:val="3"/>
            <w:tcBorders>
              <w:top w:val="single" w:sz="6" w:space="0" w:color="auto"/>
              <w:left w:val="nil"/>
              <w:bottom w:val="single" w:sz="12"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290 356</w:t>
            </w:r>
          </w:p>
        </w:tc>
      </w:tr>
      <w:tr w:rsidR="008D314A" w:rsidTr="008D314A">
        <w:trPr>
          <w:gridAfter w:val="1"/>
          <w:wAfter w:w="1135" w:type="dxa"/>
          <w:trHeight w:val="225"/>
        </w:trPr>
        <w:tc>
          <w:tcPr>
            <w:tcW w:w="480" w:type="dxa"/>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3870"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754" w:type="dxa"/>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110"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203"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843" w:type="dxa"/>
            <w:gridSpan w:val="3"/>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r>
      <w:tr w:rsidR="008D314A" w:rsidTr="008D314A">
        <w:trPr>
          <w:gridAfter w:val="1"/>
          <w:wAfter w:w="1135" w:type="dxa"/>
          <w:trHeight w:val="225"/>
        </w:trPr>
        <w:tc>
          <w:tcPr>
            <w:tcW w:w="8834" w:type="dxa"/>
            <w:gridSpan w:val="10"/>
            <w:tcBorders>
              <w:top w:val="single" w:sz="12" w:space="0" w:color="auto"/>
              <w:left w:val="single" w:sz="12" w:space="0" w:color="auto"/>
              <w:bottom w:val="single" w:sz="6" w:space="0" w:color="auto"/>
              <w:right w:val="nil"/>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843" w:type="dxa"/>
            <w:gridSpan w:val="3"/>
            <w:tcBorders>
              <w:top w:val="single" w:sz="12" w:space="0" w:color="auto"/>
              <w:left w:val="nil"/>
              <w:bottom w:val="single" w:sz="6"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38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754" w:type="dxa"/>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417"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3,70</w:t>
            </w:r>
          </w:p>
        </w:tc>
        <w:tc>
          <w:tcPr>
            <w:tcW w:w="111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329 478</w:t>
            </w:r>
          </w:p>
        </w:tc>
        <w:tc>
          <w:tcPr>
            <w:tcW w:w="1203"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264 564</w:t>
            </w:r>
          </w:p>
        </w:tc>
        <w:tc>
          <w:tcPr>
            <w:tcW w:w="1843"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466 119</w:t>
            </w:r>
          </w:p>
        </w:tc>
      </w:tr>
      <w:tr w:rsidR="008D314A" w:rsidTr="008D314A">
        <w:trPr>
          <w:gridAfter w:val="1"/>
          <w:wAfter w:w="1135" w:type="dxa"/>
          <w:trHeight w:val="225"/>
        </w:trPr>
        <w:tc>
          <w:tcPr>
            <w:tcW w:w="8834" w:type="dxa"/>
            <w:gridSpan w:val="10"/>
            <w:tcBorders>
              <w:top w:val="single" w:sz="6" w:space="0" w:color="auto"/>
              <w:left w:val="single" w:sz="12" w:space="0" w:color="auto"/>
              <w:bottom w:val="single" w:sz="12" w:space="0" w:color="auto"/>
              <w:right w:val="nil"/>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843" w:type="dxa"/>
            <w:gridSpan w:val="3"/>
            <w:tcBorders>
              <w:top w:val="single" w:sz="6" w:space="0" w:color="auto"/>
              <w:left w:val="nil"/>
              <w:bottom w:val="single" w:sz="12"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64 915</w:t>
            </w:r>
          </w:p>
        </w:tc>
      </w:tr>
      <w:tr w:rsidR="008D314A" w:rsidTr="008D314A">
        <w:trPr>
          <w:gridAfter w:val="1"/>
          <w:wAfter w:w="1135" w:type="dxa"/>
          <w:trHeight w:val="225"/>
        </w:trPr>
        <w:tc>
          <w:tcPr>
            <w:tcW w:w="480" w:type="dxa"/>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3870"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754" w:type="dxa"/>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110"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203" w:type="dxa"/>
            <w:gridSpan w:val="2"/>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843" w:type="dxa"/>
            <w:gridSpan w:val="3"/>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r>
      <w:tr w:rsidR="008D314A" w:rsidTr="008D314A">
        <w:trPr>
          <w:gridAfter w:val="1"/>
          <w:wAfter w:w="1135" w:type="dxa"/>
          <w:trHeight w:val="225"/>
        </w:trPr>
        <w:tc>
          <w:tcPr>
            <w:tcW w:w="8834" w:type="dxa"/>
            <w:gridSpan w:val="10"/>
            <w:tcBorders>
              <w:top w:val="single" w:sz="12" w:space="0" w:color="auto"/>
              <w:left w:val="single" w:sz="12" w:space="0" w:color="auto"/>
              <w:bottom w:val="single" w:sz="6" w:space="0" w:color="auto"/>
              <w:right w:val="nil"/>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843" w:type="dxa"/>
            <w:gridSpan w:val="3"/>
            <w:tcBorders>
              <w:top w:val="single" w:sz="12" w:space="0" w:color="auto"/>
              <w:left w:val="nil"/>
              <w:bottom w:val="single" w:sz="6"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38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754" w:type="dxa"/>
            <w:tcBorders>
              <w:top w:val="single" w:sz="6" w:space="0" w:color="auto"/>
              <w:left w:val="single" w:sz="6" w:space="0" w:color="auto"/>
              <w:bottom w:val="single" w:sz="6" w:space="0" w:color="auto"/>
              <w:right w:val="single" w:sz="6" w:space="0" w:color="auto"/>
            </w:tcBorders>
            <w:shd w:val="solid" w:color="FFFF00" w:fill="auto"/>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shd w:val="solid" w:color="FFFF00" w:fill="auto"/>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p>
        </w:tc>
        <w:tc>
          <w:tcPr>
            <w:tcW w:w="111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748 740</w:t>
            </w:r>
          </w:p>
        </w:tc>
        <w:tc>
          <w:tcPr>
            <w:tcW w:w="1203" w:type="dxa"/>
            <w:gridSpan w:val="2"/>
            <w:tcBorders>
              <w:top w:val="single" w:sz="6"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601 221</w:t>
            </w:r>
          </w:p>
        </w:tc>
        <w:tc>
          <w:tcPr>
            <w:tcW w:w="1843"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8D314A" w:rsidRDefault="008D314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810 397</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754" w:type="dxa"/>
            <w:tcBorders>
              <w:top w:val="single" w:sz="6" w:space="0" w:color="auto"/>
              <w:left w:val="single" w:sz="6" w:space="0" w:color="auto"/>
              <w:bottom w:val="single" w:sz="6" w:space="0" w:color="auto"/>
              <w:right w:val="single" w:sz="6" w:space="0" w:color="auto"/>
            </w:tcBorders>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327 861</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263 265</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327 861</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41" w:type="dxa"/>
            <w:gridSpan w:val="5"/>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215 183</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172 788</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261 176</w:t>
            </w:r>
          </w:p>
        </w:tc>
      </w:tr>
      <w:tr w:rsidR="008D314A" w:rsidTr="008D314A">
        <w:trPr>
          <w:gridAfter w:val="1"/>
          <w:wAfter w:w="1135"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7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754" w:type="dxa"/>
            <w:tcBorders>
              <w:top w:val="single" w:sz="6" w:space="0" w:color="auto"/>
              <w:left w:val="single" w:sz="6" w:space="0" w:color="auto"/>
              <w:bottom w:val="single" w:sz="6" w:space="0" w:color="auto"/>
              <w:right w:val="single" w:sz="6" w:space="0" w:color="auto"/>
            </w:tcBorders>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tc>
        <w:tc>
          <w:tcPr>
            <w:tcW w:w="1110"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205 695</w:t>
            </w:r>
          </w:p>
        </w:tc>
        <w:tc>
          <w:tcPr>
            <w:tcW w:w="1203"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165 169</w:t>
            </w:r>
          </w:p>
        </w:tc>
        <w:tc>
          <w:tcPr>
            <w:tcW w:w="1843" w:type="dxa"/>
            <w:gridSpan w:val="3"/>
            <w:tcBorders>
              <w:top w:val="single" w:sz="6" w:space="0" w:color="auto"/>
              <w:left w:val="single" w:sz="6" w:space="0" w:color="auto"/>
              <w:bottom w:val="single" w:sz="6" w:space="0" w:color="auto"/>
              <w:right w:val="single" w:sz="12" w:space="0" w:color="auto"/>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221 359</w:t>
            </w:r>
          </w:p>
        </w:tc>
      </w:tr>
      <w:tr w:rsidR="008D314A" w:rsidTr="008D314A">
        <w:trPr>
          <w:gridAfter w:val="1"/>
          <w:wAfter w:w="1135" w:type="dxa"/>
          <w:trHeight w:val="240"/>
        </w:trPr>
        <w:tc>
          <w:tcPr>
            <w:tcW w:w="8834" w:type="dxa"/>
            <w:gridSpan w:val="10"/>
            <w:tcBorders>
              <w:top w:val="single" w:sz="6" w:space="0" w:color="auto"/>
              <w:left w:val="single" w:sz="12" w:space="0" w:color="auto"/>
              <w:bottom w:val="single" w:sz="12" w:space="0" w:color="auto"/>
              <w:right w:val="nil"/>
            </w:tcBorders>
            <w:hideMark/>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843" w:type="dxa"/>
            <w:gridSpan w:val="3"/>
            <w:tcBorders>
              <w:top w:val="single" w:sz="6" w:space="0" w:color="auto"/>
              <w:left w:val="nil"/>
              <w:bottom w:val="single" w:sz="12" w:space="0" w:color="auto"/>
              <w:right w:val="single" w:sz="12"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147 518</w:t>
            </w:r>
          </w:p>
        </w:tc>
      </w:tr>
      <w:tr w:rsidR="008D314A" w:rsidTr="008D314A">
        <w:trPr>
          <w:gridAfter w:val="1"/>
          <w:wAfter w:w="1135" w:type="dxa"/>
          <w:trHeight w:val="225"/>
        </w:trPr>
        <w:tc>
          <w:tcPr>
            <w:tcW w:w="480" w:type="dxa"/>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3870"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754" w:type="dxa"/>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110"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20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843" w:type="dxa"/>
            <w:gridSpan w:val="3"/>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r>
      <w:tr w:rsidR="008D314A" w:rsidTr="008D314A">
        <w:trPr>
          <w:gridAfter w:val="1"/>
          <w:wAfter w:w="1135" w:type="dxa"/>
          <w:trHeight w:val="435"/>
        </w:trPr>
        <w:tc>
          <w:tcPr>
            <w:tcW w:w="10677" w:type="dxa"/>
            <w:gridSpan w:val="13"/>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содержание,ремонт общего имущества, услуги консьержей и обслуживание домофона.</w:t>
            </w:r>
          </w:p>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u w:val="single"/>
              </w:rPr>
            </w:pPr>
          </w:p>
        </w:tc>
      </w:tr>
      <w:tr w:rsidR="008D314A" w:rsidTr="008D314A">
        <w:trPr>
          <w:gridBefore w:val="2"/>
          <w:wBefore w:w="1135" w:type="dxa"/>
          <w:trHeight w:val="225"/>
        </w:trPr>
        <w:tc>
          <w:tcPr>
            <w:tcW w:w="4350"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2075" w:type="dxa"/>
            <w:gridSpan w:val="2"/>
            <w:tcBorders>
              <w:top w:val="single" w:sz="12" w:space="0" w:color="auto"/>
              <w:left w:val="single" w:sz="6" w:space="0" w:color="auto"/>
              <w:bottom w:val="single" w:sz="6" w:space="0" w:color="auto"/>
              <w:right w:val="single" w:sz="6" w:space="0" w:color="auto"/>
            </w:tcBorders>
            <w:shd w:val="solid" w:color="FFFF00" w:fill="auto"/>
            <w:hideMark/>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2 058 142</w:t>
            </w:r>
          </w:p>
        </w:tc>
        <w:tc>
          <w:tcPr>
            <w:tcW w:w="96" w:type="dxa"/>
            <w:gridSpan w:val="2"/>
            <w:tcBorders>
              <w:top w:val="single" w:sz="12" w:space="0" w:color="auto"/>
              <w:left w:val="single" w:sz="6" w:space="0" w:color="auto"/>
              <w:bottom w:val="single" w:sz="6" w:space="0" w:color="auto"/>
              <w:right w:val="single" w:sz="12" w:space="0" w:color="auto"/>
            </w:tcBorders>
            <w:shd w:val="solid" w:color="FFFF00" w:fill="auto"/>
          </w:tcPr>
          <w:p w:rsidR="008D314A" w:rsidRDefault="008D314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6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84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r>
      <w:tr w:rsidR="008D314A" w:rsidTr="008D314A">
        <w:trPr>
          <w:gridBefore w:val="2"/>
          <w:wBefore w:w="1135" w:type="dxa"/>
          <w:trHeight w:val="225"/>
        </w:trPr>
        <w:tc>
          <w:tcPr>
            <w:tcW w:w="4350" w:type="dxa"/>
            <w:gridSpan w:val="3"/>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2075" w:type="dxa"/>
            <w:gridSpan w:val="2"/>
            <w:tcBorders>
              <w:top w:val="single" w:sz="6" w:space="0" w:color="auto"/>
              <w:left w:val="single" w:sz="6" w:space="0" w:color="auto"/>
              <w:bottom w:val="single" w:sz="6" w:space="0" w:color="auto"/>
              <w:right w:val="nil"/>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1 197 081</w:t>
            </w:r>
          </w:p>
        </w:tc>
        <w:tc>
          <w:tcPr>
            <w:tcW w:w="96" w:type="dxa"/>
            <w:gridSpan w:val="2"/>
            <w:tcBorders>
              <w:top w:val="single" w:sz="6" w:space="0" w:color="auto"/>
              <w:left w:val="nil"/>
              <w:bottom w:val="single" w:sz="6" w:space="0" w:color="auto"/>
              <w:right w:val="single" w:sz="12" w:space="0" w:color="auto"/>
            </w:tcBorders>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p>
        </w:tc>
        <w:tc>
          <w:tcPr>
            <w:tcW w:w="126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84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r>
      <w:tr w:rsidR="008D314A" w:rsidTr="008D314A">
        <w:trPr>
          <w:gridBefore w:val="2"/>
          <w:wBefore w:w="1135" w:type="dxa"/>
          <w:trHeight w:val="225"/>
        </w:trPr>
        <w:tc>
          <w:tcPr>
            <w:tcW w:w="4350" w:type="dxa"/>
            <w:gridSpan w:val="3"/>
            <w:tcBorders>
              <w:top w:val="single" w:sz="6" w:space="0" w:color="auto"/>
              <w:left w:val="single" w:sz="12" w:space="0" w:color="auto"/>
              <w:bottom w:val="single" w:sz="6"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2075" w:type="dxa"/>
            <w:gridSpan w:val="2"/>
            <w:tcBorders>
              <w:top w:val="single" w:sz="6" w:space="0" w:color="auto"/>
              <w:left w:val="single" w:sz="6" w:space="0" w:color="auto"/>
              <w:bottom w:val="single" w:sz="6"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350 486</w:t>
            </w:r>
          </w:p>
        </w:tc>
        <w:tc>
          <w:tcPr>
            <w:tcW w:w="96" w:type="dxa"/>
            <w:gridSpan w:val="2"/>
            <w:tcBorders>
              <w:top w:val="single" w:sz="6" w:space="0" w:color="auto"/>
              <w:left w:val="single" w:sz="6" w:space="0" w:color="auto"/>
              <w:bottom w:val="single" w:sz="6" w:space="0" w:color="auto"/>
              <w:right w:val="single" w:sz="12" w:space="0" w:color="auto"/>
            </w:tcBorders>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p>
        </w:tc>
        <w:tc>
          <w:tcPr>
            <w:tcW w:w="126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84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r>
      <w:tr w:rsidR="008D314A" w:rsidTr="008D314A">
        <w:trPr>
          <w:gridBefore w:val="2"/>
          <w:wBefore w:w="1135" w:type="dxa"/>
          <w:trHeight w:val="240"/>
        </w:trPr>
        <w:tc>
          <w:tcPr>
            <w:tcW w:w="4350" w:type="dxa"/>
            <w:gridSpan w:val="3"/>
            <w:tcBorders>
              <w:top w:val="single" w:sz="6" w:space="0" w:color="auto"/>
              <w:left w:val="single" w:sz="12" w:space="0" w:color="auto"/>
              <w:bottom w:val="single" w:sz="12" w:space="0" w:color="auto"/>
              <w:right w:val="single" w:sz="6" w:space="0" w:color="auto"/>
            </w:tcBorders>
            <w:hideMark/>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2075" w:type="dxa"/>
            <w:gridSpan w:val="2"/>
            <w:tcBorders>
              <w:top w:val="single" w:sz="6" w:space="0" w:color="auto"/>
              <w:left w:val="single" w:sz="6" w:space="0" w:color="auto"/>
              <w:bottom w:val="single" w:sz="12" w:space="0" w:color="auto"/>
              <w:right w:val="single" w:sz="6" w:space="0" w:color="auto"/>
            </w:tcBorders>
            <w:hideMark/>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510 575</w:t>
            </w:r>
          </w:p>
        </w:tc>
        <w:tc>
          <w:tcPr>
            <w:tcW w:w="96" w:type="dxa"/>
            <w:gridSpan w:val="2"/>
            <w:tcBorders>
              <w:top w:val="single" w:sz="6" w:space="0" w:color="auto"/>
              <w:left w:val="single" w:sz="6" w:space="0" w:color="auto"/>
              <w:bottom w:val="single" w:sz="12" w:space="0" w:color="auto"/>
              <w:right w:val="single" w:sz="12" w:space="0" w:color="auto"/>
            </w:tcBorders>
          </w:tcPr>
          <w:p w:rsidR="008D314A" w:rsidRDefault="008D314A">
            <w:pPr>
              <w:autoSpaceDE w:val="0"/>
              <w:autoSpaceDN w:val="0"/>
              <w:adjustRightInd w:val="0"/>
              <w:spacing w:after="0" w:line="240" w:lineRule="auto"/>
              <w:jc w:val="center"/>
              <w:rPr>
                <w:rFonts w:ascii="Times New Roman" w:hAnsi="Times New Roman" w:cs="Times New Roman"/>
                <w:color w:val="000000"/>
                <w:sz w:val="24"/>
                <w:szCs w:val="24"/>
              </w:rPr>
            </w:pPr>
          </w:p>
        </w:tc>
        <w:tc>
          <w:tcPr>
            <w:tcW w:w="126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c>
          <w:tcPr>
            <w:tcW w:w="1843" w:type="dxa"/>
            <w:gridSpan w:val="2"/>
          </w:tcPr>
          <w:p w:rsidR="008D314A" w:rsidRDefault="008D314A">
            <w:pPr>
              <w:autoSpaceDE w:val="0"/>
              <w:autoSpaceDN w:val="0"/>
              <w:adjustRightInd w:val="0"/>
              <w:spacing w:after="0" w:line="240" w:lineRule="auto"/>
              <w:jc w:val="right"/>
              <w:rPr>
                <w:rFonts w:ascii="Times New Roman" w:hAnsi="Times New Roman" w:cs="Times New Roman"/>
                <w:color w:val="000000"/>
                <w:sz w:val="24"/>
                <w:szCs w:val="24"/>
              </w:rPr>
            </w:pPr>
          </w:p>
        </w:tc>
      </w:tr>
      <w:tr w:rsidR="008D314A" w:rsidTr="008D314A">
        <w:trPr>
          <w:gridAfter w:val="1"/>
          <w:wAfter w:w="1135" w:type="dxa"/>
          <w:trHeight w:val="555"/>
        </w:trPr>
        <w:tc>
          <w:tcPr>
            <w:tcW w:w="10677" w:type="dxa"/>
            <w:gridSpan w:val="13"/>
          </w:tcPr>
          <w:p w:rsidR="008D314A" w:rsidRDefault="008D314A">
            <w:pPr>
              <w:autoSpaceDE w:val="0"/>
              <w:autoSpaceDN w:val="0"/>
              <w:adjustRightInd w:val="0"/>
              <w:spacing w:after="0" w:line="240" w:lineRule="auto"/>
              <w:rPr>
                <w:rFonts w:ascii="Times New Roman" w:hAnsi="Times New Roman" w:cs="Times New Roman"/>
                <w:color w:val="000000"/>
                <w:sz w:val="24"/>
                <w:szCs w:val="24"/>
              </w:rPr>
            </w:pPr>
          </w:p>
          <w:p w:rsidR="008D314A" w:rsidRDefault="008D314A">
            <w:pPr>
              <w:autoSpaceDE w:val="0"/>
              <w:autoSpaceDN w:val="0"/>
              <w:adjustRightInd w:val="0"/>
              <w:spacing w:after="0" w:line="240" w:lineRule="auto"/>
              <w:ind w:firstLine="963"/>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ул. Еременко, 105, превышают произведенные начисления на 2,78 руб. с м2 оплачиваемой площади помещений МКД.</w:t>
            </w:r>
          </w:p>
        </w:tc>
      </w:tr>
      <w:tr w:rsidR="008D314A" w:rsidTr="008D314A">
        <w:trPr>
          <w:gridAfter w:val="1"/>
          <w:wAfter w:w="1135" w:type="dxa"/>
          <w:trHeight w:val="555"/>
        </w:trPr>
        <w:tc>
          <w:tcPr>
            <w:tcW w:w="10677" w:type="dxa"/>
            <w:gridSpan w:val="13"/>
            <w:hideMark/>
          </w:tcPr>
          <w:p w:rsidR="008D314A" w:rsidRDefault="008D314A">
            <w:pPr>
              <w:autoSpaceDE w:val="0"/>
              <w:autoSpaceDN w:val="0"/>
              <w:adjustRightInd w:val="0"/>
              <w:spacing w:after="0" w:line="240" w:lineRule="auto"/>
              <w:ind w:firstLine="963"/>
              <w:rPr>
                <w:rFonts w:ascii="Times New Roman" w:hAnsi="Times New Roman" w:cs="Times New Roman"/>
                <w:color w:val="000000"/>
                <w:sz w:val="24"/>
                <w:szCs w:val="24"/>
              </w:rPr>
            </w:pPr>
            <w:r>
              <w:rPr>
                <w:rFonts w:ascii="Times New Roman" w:hAnsi="Times New Roman" w:cs="Times New Roman"/>
                <w:color w:val="000000"/>
                <w:sz w:val="24"/>
                <w:szCs w:val="24"/>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8D314A" w:rsidRDefault="008D314A" w:rsidP="008D314A">
      <w:pPr>
        <w:suppressAutoHyphens/>
        <w:spacing w:after="0" w:line="240" w:lineRule="auto"/>
        <w:rPr>
          <w:rFonts w:ascii="Times New Roman" w:eastAsia="Calibri" w:hAnsi="Times New Roman" w:cs="Times New Roman"/>
          <w:sz w:val="24"/>
          <w:szCs w:val="24"/>
          <w:lang w:eastAsia="zh-CN"/>
        </w:rPr>
      </w:pPr>
    </w:p>
    <w:p w:rsidR="008D314A" w:rsidRDefault="008D314A" w:rsidP="008D314A">
      <w:pPr>
        <w:suppressAutoHyphens/>
        <w:spacing w:after="0" w:line="240" w:lineRule="auto"/>
        <w:rPr>
          <w:rFonts w:ascii="Times New Roman" w:eastAsia="Calibri" w:hAnsi="Times New Roman" w:cs="Times New Roman"/>
          <w:sz w:val="24"/>
          <w:szCs w:val="24"/>
          <w:lang w:eastAsia="zh-CN"/>
        </w:rPr>
      </w:pPr>
    </w:p>
    <w:p w:rsidR="008D314A" w:rsidRDefault="008D314A" w:rsidP="008D314A">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8D314A" w:rsidRDefault="008D314A" w:rsidP="008D314A">
      <w:pPr>
        <w:pStyle w:val="a3"/>
        <w:rPr>
          <w:rFonts w:ascii="Times New Roman" w:hAnsi="Times New Roman" w:cs="Times New Roman"/>
          <w:sz w:val="24"/>
          <w:szCs w:val="24"/>
        </w:rPr>
      </w:pP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Перечень мероприятий выполненных по содержанию и ремонту общего имущества многоквартирного дома по адресу : ул. Ерёменко 105 в 2013году.</w:t>
      </w:r>
    </w:p>
    <w:p w:rsidR="008D314A" w:rsidRDefault="008D314A" w:rsidP="008D314A">
      <w:pPr>
        <w:pStyle w:val="a3"/>
        <w:rPr>
          <w:rFonts w:ascii="Times New Roman" w:hAnsi="Times New Roman" w:cs="Times New Roman"/>
          <w:sz w:val="24"/>
          <w:szCs w:val="24"/>
        </w:rPr>
      </w:pPr>
    </w:p>
    <w:tbl>
      <w:tblPr>
        <w:tblW w:w="9810"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4595"/>
        <w:gridCol w:w="900"/>
        <w:gridCol w:w="868"/>
        <w:gridCol w:w="1465"/>
        <w:gridCol w:w="1414"/>
      </w:tblGrid>
      <w:tr w:rsidR="008D314A" w:rsidTr="008D314A">
        <w:tc>
          <w:tcPr>
            <w:tcW w:w="567" w:type="dxa"/>
            <w:tcBorders>
              <w:top w:val="single" w:sz="2" w:space="0" w:color="000000"/>
              <w:left w:val="single" w:sz="2" w:space="0" w:color="000000"/>
              <w:bottom w:val="single" w:sz="2" w:space="0" w:color="000000"/>
              <w:right w:val="nil"/>
            </w:tcBorders>
            <w:hideMark/>
          </w:tcPr>
          <w:p w:rsidR="008D314A" w:rsidRDefault="008D314A">
            <w:pPr>
              <w:pStyle w:val="a5"/>
              <w:snapToGrid w:val="0"/>
              <w:spacing w:line="276" w:lineRule="auto"/>
            </w:pPr>
            <w:r>
              <w:t>№/п</w:t>
            </w:r>
          </w:p>
        </w:tc>
        <w:tc>
          <w:tcPr>
            <w:tcW w:w="4595" w:type="dxa"/>
            <w:tcBorders>
              <w:top w:val="single" w:sz="2" w:space="0" w:color="000000"/>
              <w:left w:val="single" w:sz="2" w:space="0" w:color="000000"/>
              <w:bottom w:val="single" w:sz="2" w:space="0" w:color="000000"/>
              <w:right w:val="nil"/>
            </w:tcBorders>
            <w:hideMark/>
          </w:tcPr>
          <w:p w:rsidR="008D314A" w:rsidRDefault="008D314A">
            <w:pPr>
              <w:pStyle w:val="a5"/>
              <w:snapToGrid w:val="0"/>
              <w:spacing w:line="276" w:lineRule="auto"/>
            </w:pPr>
            <w:r>
              <w:t>Наименование работ</w:t>
            </w:r>
          </w:p>
        </w:tc>
        <w:tc>
          <w:tcPr>
            <w:tcW w:w="900" w:type="dxa"/>
            <w:tcBorders>
              <w:top w:val="single" w:sz="2" w:space="0" w:color="000000"/>
              <w:left w:val="single" w:sz="2" w:space="0" w:color="000000"/>
              <w:bottom w:val="single" w:sz="2" w:space="0" w:color="000000"/>
              <w:right w:val="nil"/>
            </w:tcBorders>
            <w:hideMark/>
          </w:tcPr>
          <w:p w:rsidR="008D314A" w:rsidRDefault="008D314A">
            <w:pPr>
              <w:pStyle w:val="a5"/>
              <w:snapToGrid w:val="0"/>
              <w:spacing w:line="276" w:lineRule="auto"/>
            </w:pPr>
            <w:r>
              <w:t>Ед.изм.</w:t>
            </w:r>
          </w:p>
        </w:tc>
        <w:tc>
          <w:tcPr>
            <w:tcW w:w="868" w:type="dxa"/>
            <w:tcBorders>
              <w:top w:val="single" w:sz="2" w:space="0" w:color="000000"/>
              <w:left w:val="single" w:sz="2" w:space="0" w:color="000000"/>
              <w:bottom w:val="single" w:sz="2" w:space="0" w:color="000000"/>
              <w:right w:val="nil"/>
            </w:tcBorders>
            <w:hideMark/>
          </w:tcPr>
          <w:p w:rsidR="008D314A" w:rsidRDefault="008D314A">
            <w:pPr>
              <w:pStyle w:val="a5"/>
              <w:snapToGrid w:val="0"/>
              <w:spacing w:line="276" w:lineRule="auto"/>
            </w:pPr>
            <w:r>
              <w:t>Кол-во</w:t>
            </w:r>
          </w:p>
        </w:tc>
        <w:tc>
          <w:tcPr>
            <w:tcW w:w="1465" w:type="dxa"/>
            <w:tcBorders>
              <w:top w:val="single" w:sz="2" w:space="0" w:color="000000"/>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Дата выполнения</w:t>
            </w:r>
          </w:p>
        </w:tc>
        <w:tc>
          <w:tcPr>
            <w:tcW w:w="1414" w:type="dxa"/>
            <w:tcBorders>
              <w:top w:val="single" w:sz="2" w:space="0" w:color="000000"/>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r>
              <w:rPr>
                <w:lang w:val="ru-RU"/>
              </w:rPr>
              <w:t>Примечание</w:t>
            </w:r>
          </w:p>
          <w:p w:rsidR="008D314A" w:rsidRDefault="008D314A">
            <w:pPr>
              <w:pStyle w:val="a5"/>
              <w:spacing w:line="276" w:lineRule="auto"/>
            </w:pPr>
          </w:p>
        </w:tc>
      </w:tr>
      <w:tr w:rsidR="008D314A" w:rsidTr="008D314A">
        <w:tc>
          <w:tcPr>
            <w:tcW w:w="567"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b/>
                <w:bCs/>
                <w:lang w:val="ru-RU"/>
              </w:rPr>
            </w:pPr>
            <w:r>
              <w:rPr>
                <w:b/>
                <w:bCs/>
                <w:lang w:val="ru-RU"/>
              </w:rPr>
              <w:t>Отопление</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868"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65"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pPr>
          </w:p>
          <w:p w:rsidR="008D314A" w:rsidRDefault="008D314A">
            <w:pPr>
              <w:pStyle w:val="a5"/>
              <w:spacing w:line="276" w:lineRule="auto"/>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lastRenderedPageBreak/>
              <w:t>2</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Промывка теплообменников системы отопления</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rPr>
                <w:lang w:val="ru-RU"/>
              </w:rP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rPr>
                <w:lang w:val="ru-RU"/>
              </w:rPr>
              <w:t>4</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3</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 xml:space="preserve">Промывка трубопроводов и тепловых рамок и отстойников системы отопления </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п/км</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0,7</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июль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4</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Ревизия  запорной арматуры в тепловых рамках и ИТП</w:t>
            </w:r>
          </w:p>
        </w:tc>
        <w:tc>
          <w:tcPr>
            <w:tcW w:w="900" w:type="dxa"/>
            <w:tcBorders>
              <w:top w:val="nil"/>
              <w:left w:val="single" w:sz="2" w:space="0" w:color="000000"/>
              <w:bottom w:val="single" w:sz="2" w:space="0" w:color="000000"/>
              <w:right w:val="nil"/>
            </w:tcBorders>
          </w:tcPr>
          <w:p w:rsidR="008D314A" w:rsidRDefault="008D314A">
            <w:pPr>
              <w:pStyle w:val="a5"/>
              <w:spacing w:line="276" w:lineRule="auto"/>
              <w:rPr>
                <w:lang w:val="ru-RU"/>
              </w:rPr>
            </w:pPr>
          </w:p>
          <w:p w:rsidR="008D314A" w:rsidRDefault="008D314A">
            <w:pPr>
              <w:pStyle w:val="a5"/>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21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июль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5</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Опресовка запорной арматуры системы отопления и водоснабжения</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rPr>
                <w:lang w:val="ru-RU"/>
              </w:rPr>
              <w:t>шт</w:t>
            </w:r>
            <w:r>
              <w:t>.</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21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 xml:space="preserve"> июль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center"/>
            </w:pPr>
            <w:r>
              <w:t>6</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Ревизия дренажных насосов ИТП, ВНС</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6</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rPr>
                <w:lang w:val="ru-RU"/>
              </w:rPr>
              <w:t>июль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center"/>
            </w:pPr>
            <w:r>
              <w:t>7</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Гидравлические  испыпание трубопроводов  системы  отопления для сдачи инспектору тепловых сетей</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п./км.</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2,4</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июль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8</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Проверка технического  состояния общедомового оборудования системы отопления при пуске тепла.</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октябрь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9</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 xml:space="preserve">Снятия и обработка показаний УУТЭ </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узел</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ежедневно</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t>1</w:t>
            </w:r>
            <w:r>
              <w:rPr>
                <w:lang w:val="ru-RU"/>
              </w:rPr>
              <w:t>0</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Сдача отчётности по УУТЭ в ресуросснабжающую организацию</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ежемесячно</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t>1</w:t>
            </w:r>
            <w:r>
              <w:rPr>
                <w:lang w:val="ru-RU"/>
              </w:rPr>
              <w:t>1</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Допуск УУТЭ в коммерческую эксплуатацию</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3</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Октябрь,апрель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t>1</w:t>
            </w:r>
            <w:r>
              <w:rPr>
                <w:lang w:val="ru-RU"/>
              </w:rPr>
              <w:t>2</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Проверка  манометров</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8</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октябрь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b/>
                <w:bCs/>
                <w:lang w:val="ru-RU"/>
              </w:rPr>
            </w:pPr>
            <w:r>
              <w:rPr>
                <w:b/>
                <w:bCs/>
                <w:lang w:val="ru-RU"/>
              </w:rPr>
              <w:t>Система ГВС и ХВС ,канализации</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868"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1465"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1</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Ревизия водопроводных задвижек без снятия  с места по техподполью</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6</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май</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2</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pPr>
            <w:r>
              <w:t>Устранение засоров канализационных выпусков</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12</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ежемесячно</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3</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Очистка и промывка фильтров холодного водоснабжения</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ежеквартально</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4</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Регулировка програмного обеспечения горячего водоснабжения</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6</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Установка вышедших из строя общедомовых  расходомеров ХВС</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ноябрь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7</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Замена на техническом этаже кранов и автосбросников вышедших из строя</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6</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ноябрь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8</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 xml:space="preserve">Уборка техподполья </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кв.м</w:t>
            </w:r>
          </w:p>
        </w:tc>
        <w:tc>
          <w:tcPr>
            <w:tcW w:w="868" w:type="dxa"/>
            <w:tcBorders>
              <w:top w:val="nil"/>
              <w:left w:val="single" w:sz="2" w:space="0" w:color="000000"/>
              <w:bottom w:val="single" w:sz="2" w:space="0" w:color="000000"/>
              <w:right w:val="nil"/>
            </w:tcBorders>
            <w:vAlign w:val="bottom"/>
          </w:tcPr>
          <w:p w:rsidR="008D314A" w:rsidRDefault="008D314A">
            <w:pPr>
              <w:pStyle w:val="a5"/>
              <w:snapToGrid w:val="0"/>
              <w:spacing w:line="276" w:lineRule="auto"/>
              <w:jc w:val="right"/>
              <w:rPr>
                <w:lang w:val="ru-RU"/>
              </w:rPr>
            </w:pP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ежемесячно</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b/>
                <w:bCs/>
              </w:rPr>
            </w:pPr>
            <w:r>
              <w:rPr>
                <w:b/>
                <w:bCs/>
              </w:rPr>
              <w:t>ЭЛЕКТРОСНАБЖЕНИЕ</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868"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65"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1</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Протяжка контактов в водных распределительных устройствах</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1щиток</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lastRenderedPageBreak/>
              <w:t>2</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Смена эл.лампочек освещения мест общего пользования</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75</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В течении года</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3</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pPr>
            <w:r>
              <w:t>Снятие показаний электросчетчиков</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шт</w:t>
            </w:r>
          </w:p>
        </w:tc>
        <w:tc>
          <w:tcPr>
            <w:tcW w:w="868" w:type="dxa"/>
            <w:tcBorders>
              <w:top w:val="nil"/>
              <w:left w:val="single" w:sz="2" w:space="0" w:color="000000"/>
              <w:bottom w:val="single" w:sz="2" w:space="0" w:color="000000"/>
              <w:right w:val="nil"/>
            </w:tcBorders>
            <w:vAlign w:val="bottom"/>
          </w:tcPr>
          <w:p w:rsidR="008D314A" w:rsidRDefault="008D314A">
            <w:pPr>
              <w:pStyle w:val="a5"/>
              <w:snapToGrid w:val="0"/>
              <w:spacing w:line="276" w:lineRule="auto"/>
              <w:jc w:val="right"/>
              <w:rPr>
                <w:lang w:val="ru-RU"/>
              </w:rPr>
            </w:pP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ежемесячно</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b/>
                <w:bCs/>
              </w:rPr>
            </w:pPr>
            <w:r>
              <w:rPr>
                <w:b/>
                <w:bCs/>
              </w:rPr>
              <w:t>КРОВЛЯ</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868"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65"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1</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lang w:val="ru-RU"/>
              </w:rPr>
            </w:pPr>
            <w:r>
              <w:rPr>
                <w:lang w:val="ru-RU"/>
              </w:rPr>
              <w:t>Очистка кровли и козырьков от мусора</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кв.м.</w:t>
            </w:r>
          </w:p>
        </w:tc>
        <w:tc>
          <w:tcPr>
            <w:tcW w:w="868" w:type="dxa"/>
            <w:tcBorders>
              <w:top w:val="nil"/>
              <w:left w:val="single" w:sz="2" w:space="0" w:color="000000"/>
              <w:bottom w:val="single" w:sz="2" w:space="0" w:color="000000"/>
              <w:right w:val="nil"/>
            </w:tcBorders>
            <w:vAlign w:val="bottom"/>
          </w:tcPr>
          <w:p w:rsidR="008D314A" w:rsidRDefault="008D314A">
            <w:pPr>
              <w:pStyle w:val="a5"/>
              <w:snapToGrid w:val="0"/>
              <w:spacing w:line="276" w:lineRule="auto"/>
              <w:jc w:val="right"/>
              <w:rPr>
                <w:lang w:val="ru-RU"/>
              </w:rPr>
            </w:pP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май</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pPr>
            <w:r>
              <w:t>2</w:t>
            </w: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pPr>
            <w:r>
              <w:t>Прочистка внутреннего водоотведения</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pPr>
            <w:r>
              <w:t>шт</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Апрель, октябрь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nil"/>
              <w:left w:val="single" w:sz="2" w:space="0" w:color="000000"/>
              <w:bottom w:val="single" w:sz="2" w:space="0" w:color="000000"/>
              <w:right w:val="nil"/>
            </w:tcBorders>
          </w:tcPr>
          <w:p w:rsidR="008D314A" w:rsidRDefault="008D314A">
            <w:pPr>
              <w:pStyle w:val="a5"/>
              <w:snapToGrid w:val="0"/>
              <w:spacing w:line="276" w:lineRule="auto"/>
              <w:rPr>
                <w:lang w:val="ru-RU"/>
              </w:rPr>
            </w:pPr>
          </w:p>
        </w:tc>
        <w:tc>
          <w:tcPr>
            <w:tcW w:w="4595" w:type="dxa"/>
            <w:tcBorders>
              <w:top w:val="nil"/>
              <w:left w:val="single" w:sz="2" w:space="0" w:color="000000"/>
              <w:bottom w:val="single" w:sz="2" w:space="0" w:color="000000"/>
              <w:right w:val="nil"/>
            </w:tcBorders>
            <w:hideMark/>
          </w:tcPr>
          <w:p w:rsidR="008D314A" w:rsidRDefault="008D314A">
            <w:pPr>
              <w:pStyle w:val="Standard"/>
              <w:snapToGrid w:val="0"/>
              <w:spacing w:line="276" w:lineRule="auto"/>
              <w:rPr>
                <w:b/>
                <w:bCs/>
                <w:lang w:val="ru-RU"/>
              </w:rPr>
            </w:pPr>
            <w:r>
              <w:rPr>
                <w:b/>
                <w:bCs/>
              </w:rPr>
              <w:t>Содержание</w:t>
            </w:r>
            <w:r>
              <w:rPr>
                <w:b/>
                <w:bCs/>
                <w:lang w:val="ru-RU"/>
              </w:rPr>
              <w:t xml:space="preserve"> и благоустройство</w:t>
            </w:r>
          </w:p>
        </w:tc>
        <w:tc>
          <w:tcPr>
            <w:tcW w:w="900"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868"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65" w:type="dxa"/>
            <w:tcBorders>
              <w:top w:val="nil"/>
              <w:left w:val="single" w:sz="2" w:space="0" w:color="000000"/>
              <w:bottom w:val="single" w:sz="2" w:space="0" w:color="000000"/>
              <w:right w:val="nil"/>
            </w:tcBorders>
          </w:tcPr>
          <w:p w:rsidR="008D314A" w:rsidRDefault="008D314A">
            <w:pPr>
              <w:pStyle w:val="a5"/>
              <w:snapToGrid w:val="0"/>
              <w:spacing w:line="276" w:lineRule="auto"/>
            </w:pP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pPr>
          </w:p>
        </w:tc>
      </w:tr>
      <w:tr w:rsidR="008D314A" w:rsidTr="008D314A">
        <w:tc>
          <w:tcPr>
            <w:tcW w:w="567" w:type="dxa"/>
            <w:tcBorders>
              <w:top w:val="nil"/>
              <w:left w:val="single" w:sz="2" w:space="0" w:color="000000"/>
              <w:bottom w:val="single" w:sz="2" w:space="0" w:color="000000"/>
              <w:right w:val="nil"/>
            </w:tcBorders>
            <w:vAlign w:val="bottom"/>
          </w:tcPr>
          <w:p w:rsidR="008D314A" w:rsidRDefault="008D314A">
            <w:pPr>
              <w:pStyle w:val="a5"/>
              <w:snapToGrid w:val="0"/>
              <w:spacing w:line="276" w:lineRule="auto"/>
              <w:jc w:val="right"/>
              <w:rPr>
                <w:lang w:val="ru-RU"/>
              </w:rPr>
            </w:pPr>
          </w:p>
        </w:tc>
        <w:tc>
          <w:tcPr>
            <w:tcW w:w="459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Выкашивание газонов, высаживание и уход за  цветами, полив, подсев травы, внесение удобрений на газоны.</w:t>
            </w:r>
          </w:p>
        </w:tc>
        <w:tc>
          <w:tcPr>
            <w:tcW w:w="900"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кв.м</w:t>
            </w:r>
          </w:p>
        </w:tc>
        <w:tc>
          <w:tcPr>
            <w:tcW w:w="868" w:type="dxa"/>
            <w:tcBorders>
              <w:top w:val="nil"/>
              <w:left w:val="single" w:sz="2" w:space="0" w:color="000000"/>
              <w:bottom w:val="single" w:sz="2" w:space="0" w:color="000000"/>
              <w:right w:val="nil"/>
            </w:tcBorders>
            <w:vAlign w:val="bottom"/>
            <w:hideMark/>
          </w:tcPr>
          <w:p w:rsidR="008D314A" w:rsidRDefault="008D314A">
            <w:pPr>
              <w:pStyle w:val="a5"/>
              <w:snapToGrid w:val="0"/>
              <w:spacing w:line="276" w:lineRule="auto"/>
              <w:jc w:val="right"/>
              <w:rPr>
                <w:lang w:val="ru-RU"/>
              </w:rPr>
            </w:pPr>
            <w:r>
              <w:rPr>
                <w:lang w:val="ru-RU"/>
              </w:rPr>
              <w:t>15</w:t>
            </w:r>
          </w:p>
        </w:tc>
        <w:tc>
          <w:tcPr>
            <w:tcW w:w="1465" w:type="dxa"/>
            <w:tcBorders>
              <w:top w:val="nil"/>
              <w:left w:val="single" w:sz="2" w:space="0" w:color="000000"/>
              <w:bottom w:val="single" w:sz="2" w:space="0" w:color="000000"/>
              <w:right w:val="nil"/>
            </w:tcBorders>
            <w:hideMark/>
          </w:tcPr>
          <w:p w:rsidR="008D314A" w:rsidRDefault="008D314A">
            <w:pPr>
              <w:pStyle w:val="a5"/>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8D314A" w:rsidRDefault="008D314A">
            <w:pPr>
              <w:pStyle w:val="a5"/>
              <w:snapToGrid w:val="0"/>
              <w:spacing w:line="276" w:lineRule="auto"/>
              <w:rPr>
                <w:lang w:val="ru-RU"/>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bottom"/>
          </w:tcPr>
          <w:p w:rsidR="008D314A" w:rsidRDefault="008D314A">
            <w:pPr>
              <w:pStyle w:val="a5"/>
              <w:snapToGrid w:val="0"/>
              <w:spacing w:line="276" w:lineRule="auto"/>
              <w:jc w:val="right"/>
              <w:rPr>
                <w:lang w:val="ru-RU"/>
              </w:rPr>
            </w:pPr>
          </w:p>
        </w:tc>
        <w:tc>
          <w:tcPr>
            <w:tcW w:w="4595" w:type="dxa"/>
            <w:tcBorders>
              <w:top w:val="single" w:sz="4" w:space="0" w:color="auto"/>
              <w:left w:val="single" w:sz="4" w:space="0" w:color="auto"/>
              <w:bottom w:val="single" w:sz="4" w:space="0" w:color="auto"/>
              <w:right w:val="single" w:sz="4" w:space="0" w:color="auto"/>
            </w:tcBorders>
            <w:hideMark/>
          </w:tcPr>
          <w:p w:rsidR="008D314A" w:rsidRDefault="008D314A">
            <w:pPr>
              <w:pStyle w:val="a5"/>
              <w:snapToGrid w:val="0"/>
              <w:spacing w:line="276" w:lineRule="auto"/>
              <w:rPr>
                <w:b/>
                <w:lang w:val="ru-RU"/>
              </w:rPr>
            </w:pPr>
            <w:r>
              <w:rPr>
                <w:b/>
              </w:rPr>
              <w:t>Охранно-пожарная сигнализация</w:t>
            </w:r>
          </w:p>
        </w:tc>
        <w:tc>
          <w:tcPr>
            <w:tcW w:w="900" w:type="dxa"/>
            <w:tcBorders>
              <w:top w:val="single" w:sz="4" w:space="0" w:color="auto"/>
              <w:left w:val="single" w:sz="4" w:space="0" w:color="auto"/>
              <w:bottom w:val="single" w:sz="4" w:space="0" w:color="auto"/>
              <w:right w:val="single" w:sz="4" w:space="0" w:color="auto"/>
            </w:tcBorders>
          </w:tcPr>
          <w:p w:rsidR="008D314A" w:rsidRDefault="008D314A">
            <w:pPr>
              <w:pStyle w:val="a5"/>
              <w:snapToGrid w:val="0"/>
              <w:spacing w:line="276" w:lineRule="auto"/>
              <w:rPr>
                <w:lang w:val="ru-RU"/>
              </w:rPr>
            </w:pPr>
          </w:p>
        </w:tc>
        <w:tc>
          <w:tcPr>
            <w:tcW w:w="868" w:type="dxa"/>
            <w:tcBorders>
              <w:top w:val="single" w:sz="4" w:space="0" w:color="auto"/>
              <w:left w:val="single" w:sz="4" w:space="0" w:color="auto"/>
              <w:bottom w:val="single" w:sz="4" w:space="0" w:color="auto"/>
              <w:right w:val="single" w:sz="4" w:space="0" w:color="auto"/>
            </w:tcBorders>
            <w:vAlign w:val="bottom"/>
          </w:tcPr>
          <w:p w:rsidR="008D314A" w:rsidRDefault="008D314A">
            <w:pPr>
              <w:pStyle w:val="a5"/>
              <w:snapToGrid w:val="0"/>
              <w:spacing w:line="276" w:lineRule="auto"/>
              <w:jc w:val="right"/>
            </w:pPr>
          </w:p>
        </w:tc>
        <w:tc>
          <w:tcPr>
            <w:tcW w:w="1465" w:type="dxa"/>
            <w:tcBorders>
              <w:top w:val="single" w:sz="4" w:space="0" w:color="auto"/>
              <w:left w:val="single" w:sz="4" w:space="0" w:color="auto"/>
              <w:bottom w:val="single" w:sz="4" w:space="0" w:color="auto"/>
              <w:right w:val="single" w:sz="4" w:space="0" w:color="auto"/>
            </w:tcBorders>
          </w:tcPr>
          <w:p w:rsidR="008D314A" w:rsidRDefault="008D314A">
            <w:pPr>
              <w:pStyle w:val="a5"/>
              <w:snapToGrid w:val="0"/>
              <w:spacing w:line="276" w:lineRule="auto"/>
              <w:rPr>
                <w:lang w:val="ru-RU"/>
              </w:rPr>
            </w:pP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5"/>
              <w:snapToGrid w:val="0"/>
              <w:spacing w:line="276" w:lineRule="auto"/>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4595"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Профилактическое обслуживание пульта управления</w:t>
            </w:r>
          </w:p>
        </w:tc>
        <w:tc>
          <w:tcPr>
            <w:tcW w:w="900" w:type="dxa"/>
            <w:tcBorders>
              <w:top w:val="single" w:sz="4" w:space="0" w:color="auto"/>
              <w:left w:val="single" w:sz="4" w:space="0" w:color="auto"/>
              <w:bottom w:val="single" w:sz="4" w:space="0" w:color="auto"/>
              <w:right w:val="single" w:sz="4" w:space="0" w:color="auto"/>
            </w:tcBorders>
            <w:vAlign w:val="center"/>
          </w:tcPr>
          <w:p w:rsidR="008D314A" w:rsidRDefault="008D314A">
            <w:pPr>
              <w:pStyle w:val="a3"/>
              <w:spacing w:line="276" w:lineRule="auto"/>
              <w:rPr>
                <w:rFonts w:ascii="Times New Roman" w:eastAsia="Lucida Sans Unicode" w:hAnsi="Times New Roman" w:cs="Times New Roman"/>
                <w:color w:val="000000"/>
                <w:sz w:val="24"/>
                <w:szCs w:val="24"/>
                <w:lang w:val="en-US"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8D314A" w:rsidRDefault="008D314A">
            <w:pPr>
              <w:pStyle w:val="a3"/>
              <w:spacing w:line="276" w:lineRule="auto"/>
              <w:rPr>
                <w:rFonts w:ascii="Times New Roman" w:eastAsia="Lucida Sans Unicode" w:hAnsi="Times New Roman" w:cs="Times New Roman"/>
                <w:color w:val="000000"/>
                <w:sz w:val="24"/>
                <w:szCs w:val="24"/>
                <w:lang w:val="en-US" w:bidi="en-US"/>
              </w:rPr>
            </w:pPr>
          </w:p>
        </w:tc>
        <w:tc>
          <w:tcPr>
            <w:tcW w:w="146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ежеквартально</w:t>
            </w: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2</w:t>
            </w:r>
          </w:p>
        </w:tc>
        <w:tc>
          <w:tcPr>
            <w:tcW w:w="4595"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работоспособности системы отпирания эвакуационных выходов</w:t>
            </w:r>
          </w:p>
        </w:tc>
        <w:tc>
          <w:tcPr>
            <w:tcW w:w="900" w:type="dxa"/>
            <w:tcBorders>
              <w:top w:val="single" w:sz="4" w:space="0" w:color="auto"/>
              <w:left w:val="single" w:sz="4" w:space="0" w:color="auto"/>
              <w:bottom w:val="single" w:sz="4" w:space="0" w:color="auto"/>
              <w:right w:val="single" w:sz="4" w:space="0" w:color="auto"/>
            </w:tcBorders>
            <w:vAlign w:val="center"/>
          </w:tcPr>
          <w:p w:rsidR="008D314A" w:rsidRDefault="008D314A">
            <w:pPr>
              <w:pStyle w:val="a3"/>
              <w:spacing w:line="276" w:lineRule="auto"/>
              <w:rPr>
                <w:rFonts w:ascii="Times New Roman" w:eastAsia="Lucida Sans Unicode" w:hAnsi="Times New Roman" w:cs="Times New Roman"/>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8D314A" w:rsidRDefault="008D314A">
            <w:pPr>
              <w:pStyle w:val="a3"/>
              <w:spacing w:line="276" w:lineRule="auto"/>
              <w:rPr>
                <w:rFonts w:ascii="Times New Roman" w:eastAsia="Lucida Sans Unicode" w:hAnsi="Times New Roman" w:cs="Times New Roman"/>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Май</w:t>
            </w: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3</w:t>
            </w:r>
          </w:p>
        </w:tc>
        <w:tc>
          <w:tcPr>
            <w:tcW w:w="4595"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пожарного водопровода и пожарных насосов</w:t>
            </w:r>
          </w:p>
        </w:tc>
        <w:tc>
          <w:tcPr>
            <w:tcW w:w="900" w:type="dxa"/>
            <w:tcBorders>
              <w:top w:val="single" w:sz="4" w:space="0" w:color="auto"/>
              <w:left w:val="single" w:sz="4" w:space="0" w:color="auto"/>
              <w:bottom w:val="single" w:sz="4" w:space="0" w:color="auto"/>
              <w:right w:val="single" w:sz="4" w:space="0" w:color="auto"/>
            </w:tcBorders>
            <w:vAlign w:val="center"/>
          </w:tcPr>
          <w:p w:rsidR="008D314A" w:rsidRDefault="008D314A">
            <w:pPr>
              <w:pStyle w:val="a3"/>
              <w:spacing w:line="276" w:lineRule="auto"/>
              <w:rPr>
                <w:rFonts w:ascii="Times New Roman" w:eastAsia="Lucida Sans Unicode" w:hAnsi="Times New Roman" w:cs="Times New Roman"/>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8D314A" w:rsidRDefault="008D314A">
            <w:pPr>
              <w:pStyle w:val="a3"/>
              <w:spacing w:line="276" w:lineRule="auto"/>
              <w:rPr>
                <w:rFonts w:ascii="Times New Roman" w:eastAsia="Lucida Sans Unicode" w:hAnsi="Times New Roman" w:cs="Times New Roman"/>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cs="Times New Roman"/>
              </w:rPr>
            </w:pPr>
            <w:r>
              <w:rPr>
                <w:rFonts w:ascii="Times New Roman" w:hAnsi="Times New Roman" w:cs="Times New Roman"/>
                <w:sz w:val="24"/>
                <w:szCs w:val="24"/>
              </w:rPr>
              <w:t>Июнь</w:t>
            </w: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bottom"/>
          </w:tcPr>
          <w:p w:rsidR="008D314A" w:rsidRDefault="008D314A">
            <w:pPr>
              <w:pStyle w:val="a3"/>
              <w:spacing w:line="276" w:lineRule="auto"/>
              <w:rPr>
                <w:rFonts w:cs="Times New Roman"/>
              </w:rPr>
            </w:pPr>
          </w:p>
        </w:tc>
        <w:tc>
          <w:tcPr>
            <w:tcW w:w="459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cs="Times New Roman"/>
                <w:b/>
              </w:rPr>
            </w:pPr>
            <w:r>
              <w:rPr>
                <w:rFonts w:ascii="Times New Roman" w:hAnsi="Times New Roman" w:cs="Times New Roman"/>
                <w:b/>
                <w:sz w:val="24"/>
                <w:szCs w:val="24"/>
              </w:rPr>
              <w:t>Система охраны входов</w:t>
            </w:r>
          </w:p>
        </w:tc>
        <w:tc>
          <w:tcPr>
            <w:tcW w:w="900"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8D314A" w:rsidRDefault="008D314A">
            <w:pPr>
              <w:pStyle w:val="a3"/>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1</w:t>
            </w:r>
          </w:p>
        </w:tc>
        <w:tc>
          <w:tcPr>
            <w:tcW w:w="4595"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Замена разбитых стеклопакетов</w:t>
            </w:r>
          </w:p>
        </w:tc>
        <w:tc>
          <w:tcPr>
            <w:tcW w:w="900"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cs="Times New Roman"/>
              </w:rPr>
            </w:pPr>
            <w:r>
              <w:rPr>
                <w:rFonts w:ascii="Times New Roman" w:hAnsi="Times New Roman" w:cs="Times New Roman"/>
                <w:sz w:val="24"/>
                <w:szCs w:val="24"/>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8D314A" w:rsidRDefault="008D314A">
            <w:pPr>
              <w:pStyle w:val="a3"/>
              <w:spacing w:line="276" w:lineRule="auto"/>
              <w:rPr>
                <w:rFonts w:cs="Times New Roman"/>
              </w:rPr>
            </w:pPr>
            <w:r>
              <w:rPr>
                <w:rFonts w:ascii="Times New Roman" w:hAnsi="Times New Roman" w:cs="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В течении года</w:t>
            </w: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2</w:t>
            </w:r>
          </w:p>
        </w:tc>
        <w:tc>
          <w:tcPr>
            <w:tcW w:w="4595"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Внешний осмотр вызывных панелей и ключевых устройств</w:t>
            </w:r>
          </w:p>
        </w:tc>
        <w:tc>
          <w:tcPr>
            <w:tcW w:w="900"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8D314A" w:rsidRDefault="008D314A">
            <w:pPr>
              <w:pStyle w:val="a3"/>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Июль</w:t>
            </w: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r w:rsidR="008D314A" w:rsidTr="008D314A">
        <w:tc>
          <w:tcPr>
            <w:tcW w:w="567"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3</w:t>
            </w:r>
          </w:p>
        </w:tc>
        <w:tc>
          <w:tcPr>
            <w:tcW w:w="4595" w:type="dxa"/>
            <w:tcBorders>
              <w:top w:val="single" w:sz="4" w:space="0" w:color="auto"/>
              <w:left w:val="single" w:sz="4" w:space="0" w:color="auto"/>
              <w:bottom w:val="single" w:sz="4" w:space="0" w:color="auto"/>
              <w:right w:val="single" w:sz="4" w:space="0" w:color="auto"/>
            </w:tcBorders>
            <w:vAlign w:val="center"/>
            <w:hideMark/>
          </w:tcPr>
          <w:p w:rsidR="008D314A" w:rsidRDefault="008D314A">
            <w:pPr>
              <w:pStyle w:val="a3"/>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Диагностика коммутаторов и блоков питания</w:t>
            </w:r>
          </w:p>
        </w:tc>
        <w:tc>
          <w:tcPr>
            <w:tcW w:w="900"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c>
          <w:tcPr>
            <w:tcW w:w="868" w:type="dxa"/>
            <w:tcBorders>
              <w:top w:val="single" w:sz="4" w:space="0" w:color="auto"/>
              <w:left w:val="single" w:sz="4" w:space="0" w:color="auto"/>
              <w:bottom w:val="single" w:sz="4" w:space="0" w:color="auto"/>
              <w:right w:val="single" w:sz="4" w:space="0" w:color="auto"/>
            </w:tcBorders>
            <w:vAlign w:val="bottom"/>
          </w:tcPr>
          <w:p w:rsidR="008D314A" w:rsidRDefault="008D314A">
            <w:pPr>
              <w:pStyle w:val="a3"/>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hideMark/>
          </w:tcPr>
          <w:p w:rsidR="008D314A" w:rsidRDefault="008D314A">
            <w:pPr>
              <w:pStyle w:val="a3"/>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Август</w:t>
            </w:r>
          </w:p>
        </w:tc>
        <w:tc>
          <w:tcPr>
            <w:tcW w:w="1414" w:type="dxa"/>
            <w:tcBorders>
              <w:top w:val="single" w:sz="4" w:space="0" w:color="auto"/>
              <w:left w:val="single" w:sz="4" w:space="0" w:color="auto"/>
              <w:bottom w:val="single" w:sz="4" w:space="0" w:color="auto"/>
              <w:right w:val="single" w:sz="4" w:space="0" w:color="auto"/>
            </w:tcBorders>
          </w:tcPr>
          <w:p w:rsidR="008D314A" w:rsidRDefault="008D314A">
            <w:pPr>
              <w:pStyle w:val="a3"/>
              <w:spacing w:line="276" w:lineRule="auto"/>
              <w:rPr>
                <w:rFonts w:cs="Times New Roman"/>
              </w:rPr>
            </w:pPr>
          </w:p>
        </w:tc>
      </w:tr>
    </w:tbl>
    <w:p w:rsidR="008D314A" w:rsidRDefault="008D314A" w:rsidP="008D314A">
      <w:pPr>
        <w:pStyle w:val="a3"/>
        <w:ind w:firstLine="708"/>
        <w:jc w:val="both"/>
        <w:rPr>
          <w:rFonts w:ascii="Times New Roman" w:hAnsi="Times New Roman" w:cs="Times New Roman"/>
          <w:sz w:val="24"/>
          <w:szCs w:val="24"/>
          <w:lang w:eastAsia="zh-CN" w:bidi="en-US"/>
        </w:rPr>
      </w:pPr>
    </w:p>
    <w:p w:rsidR="008D314A" w:rsidRDefault="008D314A" w:rsidP="008D314A">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8D314A" w:rsidRDefault="008D314A" w:rsidP="008D314A">
      <w:pPr>
        <w:pStyle w:val="a3"/>
        <w:ind w:firstLine="708"/>
        <w:jc w:val="both"/>
        <w:rPr>
          <w:rFonts w:ascii="Times New Roman" w:hAnsi="Times New Roman" w:cs="Times New Roman"/>
          <w:sz w:val="24"/>
          <w:szCs w:val="24"/>
          <w:lang w:eastAsia="zh-CN" w:bidi="en-US"/>
        </w:rPr>
      </w:pP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 в сети интернет на сайт компании и на форум жителей микрорайона- 84;</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 носят следующий характер:</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8D314A" w:rsidRDefault="008D314A" w:rsidP="008D314A">
      <w:pPr>
        <w:pStyle w:val="Standard"/>
        <w:ind w:firstLine="708"/>
        <w:rPr>
          <w:lang w:val="ru-RU"/>
        </w:rPr>
      </w:pPr>
      <w:r>
        <w:rPr>
          <w:lang w:val="ru-RU"/>
        </w:rPr>
        <w:t>Из общего количества поступивших заявлений и обращений от граждан и юридических лиц на находящихся по адресу улица  Еременко,105  за 2013 год поступило 4 заявления</w:t>
      </w:r>
    </w:p>
    <w:p w:rsidR="008D314A" w:rsidRDefault="008D314A" w:rsidP="008D314A">
      <w:pPr>
        <w:pStyle w:val="Standard"/>
        <w:rPr>
          <w:lang w:val="ru-RU"/>
        </w:rPr>
      </w:pPr>
      <w:r>
        <w:rPr>
          <w:lang w:val="ru-RU"/>
        </w:rPr>
        <w:t>Данные обращения носили следующий характер:</w:t>
      </w:r>
    </w:p>
    <w:p w:rsidR="008D314A" w:rsidRDefault="008D314A" w:rsidP="008D314A">
      <w:pPr>
        <w:pStyle w:val="Standard"/>
        <w:spacing w:line="100" w:lineRule="atLeast"/>
        <w:rPr>
          <w:lang w:val="ru-RU"/>
        </w:rPr>
      </w:pPr>
      <w:r>
        <w:rPr>
          <w:lang w:val="ru-RU"/>
        </w:rPr>
        <w:t>-регулировка окон, дверей-2;</w:t>
      </w:r>
    </w:p>
    <w:p w:rsidR="008D314A" w:rsidRDefault="008D314A" w:rsidP="008D314A">
      <w:pPr>
        <w:pStyle w:val="Standard"/>
        <w:spacing w:line="100" w:lineRule="atLeast"/>
        <w:rPr>
          <w:lang w:val="ru-RU"/>
        </w:rPr>
      </w:pPr>
      <w:r>
        <w:rPr>
          <w:lang w:val="ru-RU"/>
        </w:rPr>
        <w:t>-работа консьержа 2 подъезда-2.</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Из общего количества обращений 511 обращений рассмотрены в срок и  установленным порядком заявителям   направлены письменные  ответы. </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Имеются 4 повторных обращения,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8D314A" w:rsidRDefault="008D314A" w:rsidP="008D314A">
      <w:pPr>
        <w:pStyle w:val="a3"/>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8D314A" w:rsidRDefault="008D314A" w:rsidP="008D314A">
      <w:pPr>
        <w:pStyle w:val="a3"/>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8D314A" w:rsidRDefault="008D314A" w:rsidP="008D314A">
      <w:pPr>
        <w:pStyle w:val="a3"/>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8D314A" w:rsidRDefault="008D314A" w:rsidP="008D314A">
      <w:pPr>
        <w:pStyle w:val="a3"/>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8D314A" w:rsidRDefault="008D314A" w:rsidP="008D314A">
      <w:pPr>
        <w:pStyle w:val="a3"/>
        <w:ind w:firstLine="142"/>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8D314A" w:rsidRDefault="008D314A" w:rsidP="008D314A">
      <w:pPr>
        <w:pStyle w:val="a3"/>
        <w:tabs>
          <w:tab w:val="left" w:pos="4620"/>
        </w:tabs>
        <w:rPr>
          <w:rFonts w:ascii="Times New Roman" w:hAnsi="Times New Roman" w:cs="Times New Roman"/>
          <w:sz w:val="24"/>
          <w:szCs w:val="24"/>
        </w:rPr>
      </w:pPr>
      <w:r>
        <w:rPr>
          <w:rFonts w:ascii="Times New Roman" w:hAnsi="Times New Roman" w:cs="Times New Roman"/>
          <w:sz w:val="24"/>
          <w:szCs w:val="24"/>
        </w:rPr>
        <w:tab/>
      </w:r>
    </w:p>
    <w:p w:rsidR="008D314A" w:rsidRDefault="008D314A" w:rsidP="008D314A">
      <w:pPr>
        <w:pStyle w:val="a3"/>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8D314A" w:rsidRDefault="008D314A" w:rsidP="008D314A">
      <w:pPr>
        <w:pStyle w:val="a3"/>
        <w:rPr>
          <w:rFonts w:ascii="Times New Roman" w:hAnsi="Times New Roman" w:cs="Times New Roman"/>
          <w:sz w:val="24"/>
          <w:szCs w:val="24"/>
        </w:rPr>
      </w:pPr>
    </w:p>
    <w:p w:rsidR="008D314A" w:rsidRDefault="008D314A" w:rsidP="008D314A">
      <w:pPr>
        <w:pStyle w:val="a3"/>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8D314A" w:rsidRDefault="008D314A" w:rsidP="008D314A">
      <w:pPr>
        <w:pStyle w:val="a3"/>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8D314A" w:rsidRDefault="008D314A" w:rsidP="008D314A">
      <w:pPr>
        <w:pStyle w:val="a3"/>
        <w:rPr>
          <w:rFonts w:ascii="Times New Roman" w:hAnsi="Times New Roman" w:cs="Times New Roman"/>
          <w:sz w:val="24"/>
          <w:szCs w:val="24"/>
        </w:rPr>
      </w:pPr>
    </w:p>
    <w:tbl>
      <w:tblPr>
        <w:tblStyle w:val="a6"/>
        <w:tblW w:w="0" w:type="auto"/>
        <w:tblInd w:w="534" w:type="dxa"/>
        <w:tblLook w:val="04A0" w:firstRow="1" w:lastRow="0" w:firstColumn="1" w:lastColumn="0" w:noHBand="0" w:noVBand="1"/>
      </w:tblPr>
      <w:tblGrid>
        <w:gridCol w:w="804"/>
        <w:gridCol w:w="5744"/>
        <w:gridCol w:w="2489"/>
      </w:tblGrid>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2831</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1985</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581</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581</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101</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2831</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2831</w:t>
            </w:r>
          </w:p>
        </w:tc>
      </w:tr>
      <w:tr w:rsidR="008D314A" w:rsidTr="008D314A">
        <w:tc>
          <w:tcPr>
            <w:tcW w:w="85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379"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8D314A" w:rsidRDefault="008D314A">
            <w:pPr>
              <w:jc w:val="center"/>
              <w:rPr>
                <w:rFonts w:ascii="Times New Roman" w:hAnsi="Times New Roman" w:cs="Times New Roman"/>
                <w:sz w:val="24"/>
                <w:szCs w:val="24"/>
              </w:rPr>
            </w:pPr>
            <w:r>
              <w:rPr>
                <w:rFonts w:ascii="Times New Roman" w:hAnsi="Times New Roman" w:cs="Times New Roman"/>
                <w:sz w:val="24"/>
                <w:szCs w:val="24"/>
              </w:rPr>
              <w:t>2831</w:t>
            </w:r>
          </w:p>
        </w:tc>
      </w:tr>
    </w:tbl>
    <w:p w:rsidR="008D314A" w:rsidRDefault="008D314A" w:rsidP="008D314A">
      <w:pPr>
        <w:pStyle w:val="a3"/>
        <w:rPr>
          <w:rFonts w:ascii="Times New Roman" w:hAnsi="Times New Roman" w:cs="Times New Roman"/>
          <w:sz w:val="24"/>
          <w:szCs w:val="24"/>
        </w:rPr>
      </w:pPr>
    </w:p>
    <w:p w:rsidR="008D314A" w:rsidRDefault="008D314A" w:rsidP="008D314A">
      <w:pPr>
        <w:pStyle w:val="a3"/>
        <w:rPr>
          <w:rFonts w:ascii="Times New Roman" w:hAnsi="Times New Roman" w:cs="Times New Roman"/>
          <w:sz w:val="24"/>
          <w:szCs w:val="24"/>
        </w:rPr>
      </w:pPr>
    </w:p>
    <w:p w:rsidR="008D314A" w:rsidRDefault="008D314A" w:rsidP="008D314A">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8D314A" w:rsidRDefault="008D314A" w:rsidP="008D314A">
      <w:pPr>
        <w:pStyle w:val="a3"/>
        <w:rPr>
          <w:rFonts w:ascii="Times New Roman" w:hAnsi="Times New Roman" w:cs="Times New Roman"/>
          <w:sz w:val="24"/>
          <w:szCs w:val="24"/>
          <w:lang w:eastAsia="zh-CN" w:bidi="en-US"/>
        </w:rPr>
      </w:pP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8D314A" w:rsidRDefault="008D314A" w:rsidP="008D314A">
      <w:pPr>
        <w:pStyle w:val="Standard"/>
        <w:ind w:firstLine="706"/>
        <w:jc w:val="both"/>
        <w:rPr>
          <w:lang w:val="ru-RU"/>
        </w:rPr>
      </w:pPr>
      <w:r>
        <w:rPr>
          <w:rFonts w:cs="Times New Roman"/>
          <w:lang w:val="ru-RU" w:eastAsia="zh-CN"/>
        </w:rPr>
        <w:t xml:space="preserve">Так,  на 01.01.2013 года просроченная  задолженность по оплате услуг  составила  </w:t>
      </w:r>
      <w:r>
        <w:rPr>
          <w:rFonts w:cs="Times New Roman"/>
          <w:bCs/>
          <w:lang w:val="ru-RU" w:eastAsia="zh-CN"/>
        </w:rPr>
        <w:t>5 745 006,88</w:t>
      </w:r>
      <w:r>
        <w:rPr>
          <w:rFonts w:cs="Times New Roman"/>
          <w:lang w:val="ru-RU" w:eastAsia="zh-CN"/>
        </w:rPr>
        <w:t xml:space="preserve"> рублей </w:t>
      </w:r>
      <w:r>
        <w:rPr>
          <w:lang w:val="ru-RU"/>
        </w:rPr>
        <w:t>из них 291904,9 рублей  просроченная задолженности по улице Еременко,105.</w:t>
      </w:r>
    </w:p>
    <w:p w:rsidR="008D314A" w:rsidRDefault="008D314A" w:rsidP="008D314A">
      <w:pPr>
        <w:pStyle w:val="Standard"/>
        <w:ind w:firstLine="706"/>
        <w:jc w:val="both"/>
        <w:rPr>
          <w:rFonts w:cs="Times New Roman"/>
          <w:lang w:val="ru-RU"/>
        </w:rPr>
      </w:pPr>
      <w:r>
        <w:rPr>
          <w:rFonts w:cs="Times New Roman"/>
          <w:lang w:val="ru-RU"/>
        </w:rPr>
        <w:t>За период с 01.01.2013 года по 31.12.2013года было направлено  4000 уведомлений о наличии задолженности и установлен месячный срок на  ее погашение, из них более 50 уведомления по улице Еременко,105, более  2500 было  направлено  3-х  дневных уведомлений  о приостановление подачи  коммунальных услуг, из них  более 30 по улице Еременко,105 ,за этот же период  было произведено 2000 ограничений подачи коммунальных услуг потребителям должникам.</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8D314A" w:rsidRDefault="008D314A" w:rsidP="008D314A">
      <w:pPr>
        <w:pStyle w:val="a3"/>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2013 год в судебном прядке было взыскано 175 000 рублей  с потребителей должников.</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8D314A" w:rsidRDefault="008D314A" w:rsidP="008D314A">
      <w:pPr>
        <w:pStyle w:val="a3"/>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8D314A" w:rsidRDefault="008D314A" w:rsidP="008D314A">
      <w:pPr>
        <w:pStyle w:val="a4"/>
        <w:ind w:left="0" w:firstLine="708"/>
      </w:pPr>
      <w:r>
        <w:rPr>
          <w:rFonts w:ascii="Times New Roman" w:hAnsi="Times New Roman"/>
          <w:sz w:val="24"/>
          <w:szCs w:val="24"/>
        </w:rPr>
        <w:t xml:space="preserve">За 2013 год ЗАО «ПАТРИОТ-Сервис» участвовало в 12 судебных заседаниях: в 6 из которых являлось ответчиком, в 6 являлось истцом.  Основным направлением </w:t>
      </w:r>
      <w:r>
        <w:rPr>
          <w:rFonts w:ascii="Times New Roman" w:hAnsi="Times New Roman"/>
          <w:sz w:val="24"/>
          <w:szCs w:val="24"/>
        </w:rPr>
        <w:lastRenderedPageBreak/>
        <w:t>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8D314A" w:rsidRDefault="008D314A" w:rsidP="008D314A">
      <w:pPr>
        <w:pStyle w:val="a3"/>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8D314A" w:rsidRDefault="008D314A" w:rsidP="008D314A">
      <w:pPr>
        <w:pStyle w:val="a3"/>
        <w:rPr>
          <w:rFonts w:ascii="Times New Roman" w:hAnsi="Times New Roman" w:cs="Times New Roman"/>
          <w:sz w:val="24"/>
          <w:szCs w:val="24"/>
        </w:rPr>
      </w:pPr>
    </w:p>
    <w:p w:rsidR="008D314A" w:rsidRDefault="008D314A" w:rsidP="008D314A">
      <w:pPr>
        <w:pStyle w:val="a3"/>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8D314A" w:rsidRDefault="008D314A" w:rsidP="008D314A">
      <w:pPr>
        <w:pStyle w:val="a3"/>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8D314A" w:rsidRDefault="008D314A" w:rsidP="008D314A">
      <w:pPr>
        <w:pStyle w:val="a3"/>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8D314A" w:rsidRDefault="008D314A" w:rsidP="008D314A">
      <w:pPr>
        <w:pStyle w:val="a3"/>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8D314A" w:rsidRDefault="008D314A" w:rsidP="008D314A">
      <w:pPr>
        <w:pStyle w:val="a3"/>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8D314A" w:rsidRDefault="008D314A" w:rsidP="008D314A">
      <w:pPr>
        <w:pStyle w:val="a3"/>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8D314A" w:rsidRDefault="008D314A" w:rsidP="008D314A">
      <w:pPr>
        <w:pStyle w:val="a3"/>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314A" w:rsidRDefault="008D314A" w:rsidP="008D314A"/>
    <w:p w:rsidR="00013CEC" w:rsidRDefault="00013CEC">
      <w:bookmarkStart w:id="0" w:name="_GoBack"/>
      <w:bookmarkEnd w:id="0"/>
    </w:p>
    <w:sectPr w:rsidR="00013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4A"/>
    <w:rsid w:val="00013CEC"/>
    <w:rsid w:val="008D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14A"/>
    <w:pPr>
      <w:spacing w:after="0" w:line="240" w:lineRule="auto"/>
    </w:pPr>
  </w:style>
  <w:style w:type="paragraph" w:styleId="a4">
    <w:name w:val="List Paragraph"/>
    <w:basedOn w:val="a"/>
    <w:qFormat/>
    <w:rsid w:val="008D314A"/>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8D314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5">
    <w:name w:val="Содержимое таблицы"/>
    <w:basedOn w:val="a"/>
    <w:rsid w:val="008D314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6">
    <w:name w:val="Table Grid"/>
    <w:basedOn w:val="a1"/>
    <w:uiPriority w:val="59"/>
    <w:rsid w:val="008D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14A"/>
    <w:pPr>
      <w:spacing w:after="0" w:line="240" w:lineRule="auto"/>
    </w:pPr>
  </w:style>
  <w:style w:type="paragraph" w:styleId="a4">
    <w:name w:val="List Paragraph"/>
    <w:basedOn w:val="a"/>
    <w:qFormat/>
    <w:rsid w:val="008D314A"/>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8D314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5">
    <w:name w:val="Содержимое таблицы"/>
    <w:basedOn w:val="a"/>
    <w:rsid w:val="008D314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6">
    <w:name w:val="Table Grid"/>
    <w:basedOn w:val="a1"/>
    <w:uiPriority w:val="59"/>
    <w:rsid w:val="008D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4459</Words>
  <Characters>25421</Characters>
  <Application>Microsoft Office Word</Application>
  <DocSecurity>0</DocSecurity>
  <Lines>211</Lines>
  <Paragraphs>59</Paragraphs>
  <ScaleCrop>false</ScaleCrop>
  <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1</cp:revision>
  <dcterms:created xsi:type="dcterms:W3CDTF">2015-02-27T10:09:00Z</dcterms:created>
  <dcterms:modified xsi:type="dcterms:W3CDTF">2015-02-27T10:10:00Z</dcterms:modified>
</cp:coreProperties>
</file>