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0" w:rsidRDefault="00056150" w:rsidP="00056150">
      <w:pPr>
        <w:pStyle w:val="a9"/>
        <w:jc w:val="center"/>
        <w:rPr>
          <w:rFonts w:ascii="Times New Roman" w:hAnsi="Times New Roman" w:cs="Times New Roman"/>
          <w:b/>
          <w:sz w:val="28"/>
          <w:szCs w:val="28"/>
        </w:rPr>
      </w:pPr>
      <w:r>
        <w:rPr>
          <w:rFonts w:ascii="Times New Roman" w:hAnsi="Times New Roman" w:cs="Times New Roman"/>
          <w:b/>
          <w:sz w:val="28"/>
          <w:szCs w:val="28"/>
        </w:rPr>
        <w:t>Отчет о работе ЗАО «ПАТРИОТ-Сервис» в 2013 году</w:t>
      </w:r>
    </w:p>
    <w:p w:rsidR="00056150" w:rsidRDefault="00056150" w:rsidP="00056150">
      <w:pPr>
        <w:pStyle w:val="a9"/>
        <w:rPr>
          <w:rFonts w:ascii="Times New Roman" w:hAnsi="Times New Roman" w:cs="Times New Roman"/>
          <w:sz w:val="24"/>
          <w:szCs w:val="24"/>
        </w:rPr>
      </w:pPr>
    </w:p>
    <w:p w:rsidR="00056150" w:rsidRDefault="00056150" w:rsidP="00056150">
      <w:pPr>
        <w:pStyle w:val="a9"/>
        <w:jc w:val="center"/>
        <w:rPr>
          <w:rFonts w:ascii="Times New Roman" w:hAnsi="Times New Roman" w:cs="Times New Roman"/>
          <w:b/>
          <w:sz w:val="24"/>
          <w:szCs w:val="24"/>
        </w:rPr>
      </w:pPr>
      <w:r>
        <w:rPr>
          <w:rFonts w:ascii="Times New Roman" w:hAnsi="Times New Roman" w:cs="Times New Roman"/>
          <w:b/>
          <w:sz w:val="24"/>
          <w:szCs w:val="24"/>
        </w:rPr>
        <w:t>Жилой дом Оружейный 11/1</w:t>
      </w:r>
    </w:p>
    <w:p w:rsidR="00056150" w:rsidRDefault="00056150" w:rsidP="00056150">
      <w:pPr>
        <w:pStyle w:val="a9"/>
        <w:jc w:val="center"/>
        <w:rPr>
          <w:rFonts w:ascii="Times New Roman" w:hAnsi="Times New Roman" w:cs="Times New Roman"/>
          <w:sz w:val="24"/>
          <w:szCs w:val="24"/>
        </w:rPr>
      </w:pPr>
    </w:p>
    <w:p w:rsidR="00056150" w:rsidRDefault="00056150" w:rsidP="00056150">
      <w:pPr>
        <w:pStyle w:val="a9"/>
        <w:ind w:firstLine="708"/>
        <w:rPr>
          <w:rFonts w:ascii="Times New Roman" w:hAnsi="Times New Roman" w:cs="Times New Roman"/>
          <w:sz w:val="24"/>
          <w:szCs w:val="24"/>
        </w:rPr>
      </w:pPr>
      <w:r>
        <w:rPr>
          <w:rFonts w:ascii="Times New Roman" w:hAnsi="Times New Roman" w:cs="Times New Roman"/>
          <w:sz w:val="24"/>
          <w:szCs w:val="24"/>
        </w:rPr>
        <w:t>Введен в эксплуатацию в 2011 году, принят в управление ЗАО «ПАТРИОТ-Сервис»  на основании договора с Управлением ФСБ по ЮФО.</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t>Общая площадь дома - 33624,0 кв.м.</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t>Этажность – 17</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t>Количество подъездов-1</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t>Количество квартир-96</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t>Площадь дворовой территории (уборочная) – 3124,5кв.м.</w:t>
      </w:r>
    </w:p>
    <w:p w:rsidR="00056150" w:rsidRDefault="00056150" w:rsidP="00056150">
      <w:pPr>
        <w:pStyle w:val="a9"/>
        <w:rPr>
          <w:rFonts w:ascii="Times New Roman" w:hAnsi="Times New Roman" w:cs="Times New Roman"/>
          <w:sz w:val="24"/>
          <w:szCs w:val="24"/>
        </w:rPr>
      </w:pPr>
    </w:p>
    <w:p w:rsidR="00056150" w:rsidRDefault="00056150" w:rsidP="00056150">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1.Организация предоставления жителям коммунальных и других услуг.</w:t>
      </w:r>
    </w:p>
    <w:p w:rsidR="00056150" w:rsidRDefault="00056150" w:rsidP="00056150">
      <w:pPr>
        <w:suppressAutoHyphens/>
        <w:spacing w:after="0" w:line="240" w:lineRule="auto"/>
        <w:ind w:firstLine="930"/>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1.1. </w:t>
      </w:r>
      <w:r>
        <w:rPr>
          <w:rFonts w:ascii="Times New Roman" w:eastAsia="Calibri" w:hAnsi="Times New Roman" w:cs="Times New Roman"/>
          <w:sz w:val="24"/>
          <w:szCs w:val="24"/>
          <w:u w:val="single"/>
          <w:lang w:eastAsia="zh-CN"/>
        </w:rPr>
        <w:t>Обеспечение жилых домов теплом и горячим водоснабжением</w:t>
      </w:r>
      <w:r>
        <w:rPr>
          <w:rFonts w:ascii="Times New Roman" w:eastAsia="Calibri" w:hAnsi="Times New Roman" w:cs="Times New Roman"/>
          <w:sz w:val="24"/>
          <w:szCs w:val="24"/>
          <w:lang w:eastAsia="zh-CN"/>
        </w:rPr>
        <w:t>.</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Отопление и горячее водоснабжение осуществляется в жилых помещениях индивидуальным тепловым пунктом, в нежилых помещениях, расположенных на первых этажах домов - индивидуальным тепловым пунктом. Обе тепловые системы независимы и имеют раздельные узлы учета.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Система отопления и горячего водоснабжения закрытого типа, означает, что подогрев воды осуществляется в тепловых пунктах дома через теплообменники.</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Теплоноситель в дом поставляет ООО «Лукойл ТТК», с которым заключен договор №6003 от 20.04.2010 года на подачу теплоносителя. Стоимость 1 Гкал тепловой энергии определяет Региональная служба по тарифам. Стоимость горячей воды определяется по утвержденной методике, при этом затраты тепла на нагрев 1 куб. метра воды определено нормативным актом администрации города Ростова-на-Дону.  Стоимость 1 Гкал указана на сайте Общества.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Обществе разработан порядок расчетов для жильцов отопления и горячего водоснабжения в соответствии с действующим законодательством, который размещен на сайте Общества.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Особое внимание руководством Общества уделяется экономичности работы системы отопления. Показатели расхода тепловой энергии на отопление и горячее водоснабжение раздельно указывается в ежемесячном платежном документе.</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Кроме того, показатели работы тепловых пунктов по жилым помещениям размещаются на сайте Общества и на форуме жителей  Западные Ворота в разделе Информация от УК.</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tbl>
      <w:tblPr>
        <w:tblW w:w="8900" w:type="dxa"/>
        <w:tblInd w:w="93" w:type="dxa"/>
        <w:tblLook w:val="04A0" w:firstRow="1" w:lastRow="0" w:firstColumn="1" w:lastColumn="0" w:noHBand="0" w:noVBand="1"/>
      </w:tblPr>
      <w:tblGrid>
        <w:gridCol w:w="760"/>
        <w:gridCol w:w="1180"/>
        <w:gridCol w:w="3660"/>
        <w:gridCol w:w="1880"/>
        <w:gridCol w:w="1420"/>
      </w:tblGrid>
      <w:tr w:rsidR="00056150" w:rsidTr="00056150">
        <w:trPr>
          <w:trHeight w:val="315"/>
        </w:trPr>
        <w:tc>
          <w:tcPr>
            <w:tcW w:w="760" w:type="dxa"/>
            <w:vMerge w:val="restart"/>
            <w:tcBorders>
              <w:top w:val="single" w:sz="8" w:space="0" w:color="auto"/>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18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366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ЛУКОЙЛ-ТТК, Гкал</w:t>
            </w:r>
          </w:p>
        </w:tc>
        <w:tc>
          <w:tcPr>
            <w:tcW w:w="3300" w:type="dxa"/>
            <w:gridSpan w:val="2"/>
            <w:tcBorders>
              <w:top w:val="single" w:sz="8" w:space="0" w:color="auto"/>
              <w:left w:val="nil"/>
              <w:bottom w:val="single" w:sz="4" w:space="0" w:color="auto"/>
              <w:right w:val="single" w:sz="8" w:space="0" w:color="000000"/>
            </w:tcBorders>
            <w:noWrap/>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Начислено, жильцам</w:t>
            </w:r>
          </w:p>
        </w:tc>
      </w:tr>
      <w:tr w:rsidR="00056150" w:rsidTr="00056150">
        <w:trPr>
          <w:trHeight w:val="495"/>
        </w:trPr>
        <w:tc>
          <w:tcPr>
            <w:tcW w:w="0" w:type="auto"/>
            <w:vMerge/>
            <w:tcBorders>
              <w:top w:val="single" w:sz="8" w:space="0" w:color="auto"/>
              <w:left w:val="single" w:sz="8"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p>
        </w:tc>
        <w:tc>
          <w:tcPr>
            <w:tcW w:w="1880" w:type="dxa"/>
            <w:tcBorders>
              <w:top w:val="nil"/>
              <w:left w:val="nil"/>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Отопление, Гкал</w:t>
            </w:r>
          </w:p>
        </w:tc>
        <w:tc>
          <w:tcPr>
            <w:tcW w:w="1420" w:type="dxa"/>
            <w:tcBorders>
              <w:top w:val="nil"/>
              <w:left w:val="nil"/>
              <w:bottom w:val="single" w:sz="4" w:space="0" w:color="auto"/>
              <w:right w:val="single" w:sz="8"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ГВС, Гкал</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3660" w:type="dxa"/>
            <w:tcBorders>
              <w:top w:val="nil"/>
              <w:left w:val="nil"/>
              <w:bottom w:val="single" w:sz="4" w:space="0" w:color="auto"/>
              <w:right w:val="single" w:sz="4" w:space="0" w:color="auto"/>
            </w:tcBorders>
            <w:vAlign w:val="center"/>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117,84</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22,16</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117,49</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117,49</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128,60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111,26</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17,34</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52,13</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18,47</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17,76</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27,60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16,45</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13,66</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22,70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15,52</w:t>
            </w:r>
          </w:p>
        </w:tc>
      </w:tr>
      <w:tr w:rsidR="00056150" w:rsidTr="00056150">
        <w:trPr>
          <w:trHeight w:val="28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18,77</w:t>
            </w:r>
          </w:p>
        </w:tc>
      </w:tr>
      <w:tr w:rsidR="00056150" w:rsidTr="00056150">
        <w:trPr>
          <w:trHeight w:val="31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71,89</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22,81</w:t>
            </w:r>
          </w:p>
        </w:tc>
      </w:tr>
      <w:tr w:rsidR="00056150" w:rsidTr="00056150">
        <w:trPr>
          <w:trHeight w:val="31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115,40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92,14</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23,26</w:t>
            </w:r>
          </w:p>
        </w:tc>
      </w:tr>
      <w:tr w:rsidR="00056150" w:rsidTr="00056150">
        <w:trPr>
          <w:trHeight w:val="315"/>
        </w:trPr>
        <w:tc>
          <w:tcPr>
            <w:tcW w:w="760" w:type="dxa"/>
            <w:tcBorders>
              <w:top w:val="nil"/>
              <w:left w:val="single" w:sz="8"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80" w:type="dxa"/>
            <w:tcBorders>
              <w:top w:val="nil"/>
              <w:left w:val="nil"/>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660" w:type="dxa"/>
            <w:tcBorders>
              <w:top w:val="nil"/>
              <w:left w:val="nil"/>
              <w:bottom w:val="single" w:sz="4" w:space="0" w:color="auto"/>
              <w:right w:val="single" w:sz="4" w:space="0" w:color="auto"/>
            </w:tcBorders>
            <w:noWrap/>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166,90</w:t>
            </w:r>
          </w:p>
        </w:tc>
        <w:tc>
          <w:tcPr>
            <w:tcW w:w="1880" w:type="dxa"/>
            <w:tcBorders>
              <w:top w:val="nil"/>
              <w:left w:val="nil"/>
              <w:bottom w:val="single" w:sz="4"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145,53</w:t>
            </w:r>
          </w:p>
        </w:tc>
        <w:tc>
          <w:tcPr>
            <w:tcW w:w="1420" w:type="dxa"/>
            <w:tcBorders>
              <w:top w:val="nil"/>
              <w:left w:val="nil"/>
              <w:bottom w:val="single" w:sz="4"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21,37</w:t>
            </w:r>
          </w:p>
        </w:tc>
      </w:tr>
      <w:tr w:rsidR="00056150" w:rsidTr="00056150">
        <w:trPr>
          <w:trHeight w:val="330"/>
        </w:trPr>
        <w:tc>
          <w:tcPr>
            <w:tcW w:w="760" w:type="dxa"/>
            <w:tcBorders>
              <w:top w:val="nil"/>
              <w:left w:val="single" w:sz="8" w:space="0" w:color="auto"/>
              <w:bottom w:val="single" w:sz="8" w:space="0" w:color="auto"/>
              <w:right w:val="single" w:sz="4" w:space="0" w:color="auto"/>
            </w:tcBorders>
            <w:noWrap/>
            <w:vAlign w:val="bottom"/>
            <w:hideMark/>
          </w:tcPr>
          <w:p w:rsidR="00056150" w:rsidRDefault="0005615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noWrap/>
            <w:vAlign w:val="bottom"/>
            <w:hideMark/>
          </w:tcPr>
          <w:p w:rsidR="00056150" w:rsidRDefault="0005615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3660" w:type="dxa"/>
            <w:tcBorders>
              <w:top w:val="nil"/>
              <w:left w:val="nil"/>
              <w:bottom w:val="single" w:sz="8"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942,19</w:t>
            </w:r>
          </w:p>
        </w:tc>
        <w:tc>
          <w:tcPr>
            <w:tcW w:w="1880" w:type="dxa"/>
            <w:tcBorders>
              <w:top w:val="nil"/>
              <w:left w:val="nil"/>
              <w:bottom w:val="single" w:sz="8" w:space="0" w:color="auto"/>
              <w:right w:val="single" w:sz="4" w:space="0" w:color="auto"/>
            </w:tcBorders>
            <w:noWrap/>
            <w:vAlign w:val="bottom"/>
            <w:hideMark/>
          </w:tcPr>
          <w:p w:rsidR="00056150" w:rsidRDefault="00056150">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708,27</w:t>
            </w:r>
          </w:p>
        </w:tc>
        <w:tc>
          <w:tcPr>
            <w:tcW w:w="1420" w:type="dxa"/>
            <w:tcBorders>
              <w:top w:val="nil"/>
              <w:left w:val="nil"/>
              <w:bottom w:val="single" w:sz="8" w:space="0" w:color="auto"/>
              <w:right w:val="single" w:sz="8" w:space="0" w:color="auto"/>
            </w:tcBorders>
            <w:noWrap/>
            <w:vAlign w:val="bottom"/>
            <w:hideMark/>
          </w:tcPr>
          <w:p w:rsidR="00056150" w:rsidRDefault="00056150">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207,59</w:t>
            </w:r>
          </w:p>
        </w:tc>
      </w:tr>
    </w:tbl>
    <w:p w:rsidR="00056150" w:rsidRDefault="00056150" w:rsidP="00056150">
      <w:pPr>
        <w:suppressAutoHyphens/>
        <w:spacing w:after="0" w:line="240" w:lineRule="auto"/>
        <w:ind w:left="-1134"/>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2013 году основные недостатки в обеспечении граждан коммунальными услугами связаны с горячим водоснабжением и качеством подаваемой горячей воды. </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Причинами являются:</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Нарушение циркуляции ГВС из-за завоздушенности системы, что как правило связано как с конструктивными недостатки отдельных частей системы ГВС. Все обращения жителей рассматривались и принимались меры.</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Значительные потери Общество несет в летний период, когда отсутствует теплоснабжение. Расход тепловой энергии на потребленную горячую воду (объем воды, которую люди показывают при сдаче показаний за месяц) значительно (в 2 раза) ниже общего расхода тепловой энергии, поступившей в дом по общедомовому узлу учета. </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Так, в 2013 году это превышение составило по дому 26 Гкал, убыток Общества составил 32 869 руб. Оплата производилась из прибыли Общества.</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1.2. </w:t>
      </w:r>
      <w:r>
        <w:rPr>
          <w:rFonts w:ascii="Times New Roman" w:eastAsia="Calibri" w:hAnsi="Times New Roman" w:cs="Times New Roman"/>
          <w:sz w:val="24"/>
          <w:szCs w:val="24"/>
          <w:u w:val="single"/>
          <w:lang w:eastAsia="zh-CN"/>
        </w:rPr>
        <w:t>Холодное водоснабжение и водоотведение</w:t>
      </w:r>
      <w:r>
        <w:rPr>
          <w:rFonts w:ascii="Times New Roman" w:eastAsia="Calibri" w:hAnsi="Times New Roman" w:cs="Times New Roman"/>
          <w:sz w:val="24"/>
          <w:szCs w:val="24"/>
          <w:lang w:eastAsia="zh-CN"/>
        </w:rPr>
        <w:t>.</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Водоснабжение обеспечивается водяной насосной станцией, расположенной</w:t>
      </w:r>
    </w:p>
    <w:p w:rsidR="00056150" w:rsidRDefault="00056150" w:rsidP="0005615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в подвальном помещении дома в специально отведенном утепленном помещении. В  доме установлены качественные водяные насосы из Дании европейского стандарта  </w:t>
      </w:r>
      <w:r>
        <w:rPr>
          <w:rFonts w:ascii="Times New Roman" w:eastAsia="Calibri" w:hAnsi="Times New Roman" w:cs="Times New Roman"/>
          <w:sz w:val="24"/>
          <w:szCs w:val="24"/>
          <w:lang w:val="en-US" w:eastAsia="zh-CN"/>
        </w:rPr>
        <w:t>GRUNDFOS</w:t>
      </w:r>
      <w:r>
        <w:rPr>
          <w:rFonts w:ascii="Times New Roman" w:eastAsia="Calibri" w:hAnsi="Times New Roman" w:cs="Times New Roman"/>
          <w:sz w:val="24"/>
          <w:szCs w:val="24"/>
          <w:lang w:eastAsia="zh-CN"/>
        </w:rPr>
        <w:t>.</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 ОАО «ПО Водоканал» заключен договор №12792 от 01.04.2010 года на водоснабжение и водоотведение. Стоимость одного куб. метра очищенной холодной воды и водоотведения устанавливается решением Региональной службы по тарифам. Тарифы на 2013 год размещены на сайте Общества.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Оплата за потребленную воду производится по индивидуальным (квартирным) приборам учета, расположенным в каждой квартире, и по общедомовому узлу учета «Взлет», расположенному в колодце на входе водовода в дом.</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холодного водоснабжения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соответствии с действующем законодательством в Обществе рассчитаны показатели предельных объемов общедомовых услуг по ХВС и ГВС. За общедомовое водоотведение оплата с населения не взимается и оплату производит Общество.</w:t>
      </w:r>
    </w:p>
    <w:p w:rsidR="00056150" w:rsidRDefault="00056150" w:rsidP="00056150">
      <w:r>
        <w:rPr>
          <w:lang w:eastAsia="zh-CN"/>
        </w:rPr>
        <w:fldChar w:fldCharType="begin"/>
      </w:r>
      <w:r>
        <w:rPr>
          <w:lang w:eastAsia="zh-CN"/>
        </w:rPr>
        <w:instrText xml:space="preserve"> LINK Excel.Sheet.8 "C:\\Users\\Analitik\\Desktop\\Аналитика\\Норматив общедомовых расходов с 1 11 2013.xls" "Все дома!R9C1:R11C5" \a \f 4 \h  \* MERGEFORMAT </w:instrText>
      </w:r>
      <w:r>
        <w:rPr>
          <w:lang w:eastAsia="zh-CN"/>
        </w:rPr>
        <w:fldChar w:fldCharType="separate"/>
      </w:r>
    </w:p>
    <w:tbl>
      <w:tblPr>
        <w:tblW w:w="9220" w:type="dxa"/>
        <w:tblInd w:w="108" w:type="dxa"/>
        <w:tblLook w:val="04A0" w:firstRow="1" w:lastRow="0" w:firstColumn="1" w:lastColumn="0" w:noHBand="0" w:noVBand="1"/>
      </w:tblPr>
      <w:tblGrid>
        <w:gridCol w:w="2400"/>
        <w:gridCol w:w="643"/>
        <w:gridCol w:w="2800"/>
        <w:gridCol w:w="1760"/>
        <w:gridCol w:w="1780"/>
      </w:tblGrid>
      <w:tr w:rsidR="00056150" w:rsidTr="00056150">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помещений, входящих в состав  общего имущества в МКД, м2 (без подвалов и чердаков)</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ХВС и ГВС на общедомовые нужды, м3 всего</w:t>
            </w:r>
          </w:p>
        </w:tc>
      </w:tr>
      <w:tr w:rsidR="00056150" w:rsidTr="00056150">
        <w:trPr>
          <w:trHeight w:val="1146"/>
        </w:trPr>
        <w:tc>
          <w:tcPr>
            <w:tcW w:w="2400" w:type="dxa"/>
            <w:tcBorders>
              <w:top w:val="nil"/>
              <w:left w:val="single" w:sz="4" w:space="0" w:color="auto"/>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sz w:val="24"/>
                <w:szCs w:val="24"/>
                <w:lang w:eastAsia="ru-RU"/>
              </w:rPr>
            </w:pPr>
          </w:p>
        </w:tc>
      </w:tr>
      <w:tr w:rsidR="00056150" w:rsidTr="00056150">
        <w:trPr>
          <w:trHeight w:val="311"/>
        </w:trPr>
        <w:tc>
          <w:tcPr>
            <w:tcW w:w="2400" w:type="dxa"/>
            <w:tcBorders>
              <w:top w:val="nil"/>
              <w:left w:val="single" w:sz="4" w:space="0" w:color="auto"/>
              <w:bottom w:val="single" w:sz="4" w:space="0" w:color="auto"/>
              <w:right w:val="single" w:sz="4" w:space="0" w:color="auto"/>
            </w:tcBorders>
            <w:noWrap/>
            <w:vAlign w:val="center"/>
            <w:hideMark/>
          </w:tcPr>
          <w:p w:rsidR="00056150" w:rsidRDefault="000561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Оружейный</w:t>
            </w:r>
          </w:p>
        </w:tc>
        <w:tc>
          <w:tcPr>
            <w:tcW w:w="48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800" w:type="dxa"/>
            <w:tcBorders>
              <w:top w:val="nil"/>
              <w:left w:val="nil"/>
              <w:bottom w:val="single" w:sz="4" w:space="0" w:color="auto"/>
              <w:right w:val="single" w:sz="4" w:space="0" w:color="auto"/>
            </w:tcBorders>
            <w:noWrap/>
            <w:vAlign w:val="center"/>
            <w:hideMark/>
          </w:tcPr>
          <w:p w:rsidR="00056150" w:rsidRDefault="00056150">
            <w:pPr>
              <w:spacing w:after="0"/>
              <w:rPr>
                <w:rFonts w:ascii="Times New Roman" w:hAnsi="Times New Roman" w:cs="Times New Roman"/>
                <w:sz w:val="24"/>
                <w:szCs w:val="24"/>
              </w:rPr>
            </w:pPr>
            <w:r>
              <w:rPr>
                <w:rFonts w:ascii="Times New Roman" w:hAnsi="Times New Roman" w:cs="Times New Roman"/>
                <w:sz w:val="24"/>
                <w:szCs w:val="24"/>
              </w:rPr>
              <w:t>1 565,20</w:t>
            </w:r>
          </w:p>
        </w:tc>
        <w:tc>
          <w:tcPr>
            <w:tcW w:w="1760" w:type="dxa"/>
            <w:tcBorders>
              <w:top w:val="nil"/>
              <w:left w:val="nil"/>
              <w:bottom w:val="single" w:sz="4" w:space="0" w:color="auto"/>
              <w:right w:val="single" w:sz="4" w:space="0" w:color="auto"/>
            </w:tcBorders>
            <w:noWrap/>
            <w:vAlign w:val="center"/>
            <w:hideMark/>
          </w:tcPr>
          <w:p w:rsidR="00056150" w:rsidRDefault="00056150">
            <w:pPr>
              <w:spacing w:after="0"/>
              <w:rPr>
                <w:rFonts w:ascii="Times New Roman" w:hAnsi="Times New Roman" w:cs="Times New Roman"/>
                <w:sz w:val="24"/>
                <w:szCs w:val="24"/>
              </w:rPr>
            </w:pPr>
            <w:r>
              <w:rPr>
                <w:rFonts w:ascii="Times New Roman" w:hAnsi="Times New Roman" w:cs="Times New Roman"/>
                <w:sz w:val="24"/>
                <w:szCs w:val="24"/>
              </w:rPr>
              <w:t>0,02</w:t>
            </w:r>
          </w:p>
        </w:tc>
        <w:tc>
          <w:tcPr>
            <w:tcW w:w="1780" w:type="dxa"/>
            <w:tcBorders>
              <w:top w:val="nil"/>
              <w:left w:val="nil"/>
              <w:bottom w:val="single" w:sz="4" w:space="0" w:color="auto"/>
              <w:right w:val="single" w:sz="4" w:space="0" w:color="auto"/>
            </w:tcBorders>
            <w:noWrap/>
            <w:vAlign w:val="center"/>
            <w:hideMark/>
          </w:tcPr>
          <w:p w:rsidR="00056150" w:rsidRDefault="00056150">
            <w:pPr>
              <w:spacing w:after="0"/>
              <w:rPr>
                <w:rFonts w:ascii="Times New Roman" w:hAnsi="Times New Roman" w:cs="Times New Roman"/>
                <w:sz w:val="24"/>
                <w:szCs w:val="24"/>
              </w:rPr>
            </w:pPr>
            <w:r>
              <w:rPr>
                <w:rFonts w:ascii="Times New Roman" w:hAnsi="Times New Roman" w:cs="Times New Roman"/>
                <w:sz w:val="24"/>
                <w:szCs w:val="24"/>
              </w:rPr>
              <w:t>31,30</w:t>
            </w:r>
          </w:p>
        </w:tc>
      </w:tr>
    </w:tbl>
    <w:p w:rsidR="00056150" w:rsidRDefault="00056150" w:rsidP="00056150">
      <w:pPr>
        <w:suppressAutoHyphens/>
        <w:spacing w:after="0" w:line="240" w:lineRule="auto"/>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fldChar w:fldCharType="end"/>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Обществом при расчете общедомовых расходов холодного водоснабжения и водоотведения учитывается вода, используемая на личные нужды консьержами, сменой ОДС, аварийной службой. Кроме того, при проведении работ в подвалах домов по устранению последствий засоров канализации, как правило, по вине жителей часть </w:t>
      </w:r>
      <w:r>
        <w:rPr>
          <w:rFonts w:ascii="Times New Roman" w:eastAsia="Calibri" w:hAnsi="Times New Roman" w:cs="Times New Roman"/>
          <w:sz w:val="24"/>
          <w:szCs w:val="24"/>
          <w:lang w:eastAsia="zh-CN"/>
        </w:rPr>
        <w:lastRenderedPageBreak/>
        <w:t xml:space="preserve">расходов воды Общество берет на свой счет. Все эти показатели указываются в ежемесячных платежных документах. </w:t>
      </w:r>
    </w:p>
    <w:p w:rsidR="00056150" w:rsidRDefault="00056150" w:rsidP="00056150">
      <w:pPr>
        <w:ind w:firstLine="704"/>
        <w:jc w:val="both"/>
        <w:rPr>
          <w:rFonts w:ascii="Times New Roman" w:hAnsi="Times New Roman" w:cs="Times New Roman"/>
          <w:sz w:val="24"/>
          <w:szCs w:val="24"/>
        </w:rPr>
      </w:pPr>
      <w:r>
        <w:rPr>
          <w:rFonts w:ascii="Times New Roman" w:hAnsi="Times New Roman" w:cs="Times New Roman"/>
          <w:sz w:val="24"/>
          <w:szCs w:val="24"/>
        </w:rPr>
        <w:t xml:space="preserve">Так, в 2013 году Обществом за счет прибыли было оплачено 826 куб.м. воды и 826 куб.м. водоотведения. Всего 46 289 руб. </w:t>
      </w:r>
    </w:p>
    <w:p w:rsidR="00056150" w:rsidRDefault="00056150" w:rsidP="0005615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1.3. </w:t>
      </w:r>
      <w:r>
        <w:rPr>
          <w:rFonts w:ascii="Times New Roman" w:eastAsia="Calibri" w:hAnsi="Times New Roman" w:cs="Times New Roman"/>
          <w:sz w:val="24"/>
          <w:szCs w:val="24"/>
          <w:u w:val="single"/>
          <w:lang w:eastAsia="zh-CN"/>
        </w:rPr>
        <w:t>Электроснабжение</w:t>
      </w:r>
      <w:r>
        <w:rPr>
          <w:rFonts w:ascii="Times New Roman" w:eastAsia="Calibri" w:hAnsi="Times New Roman" w:cs="Times New Roman"/>
          <w:sz w:val="24"/>
          <w:szCs w:val="24"/>
          <w:lang w:eastAsia="zh-CN"/>
        </w:rPr>
        <w:t>.</w:t>
      </w:r>
    </w:p>
    <w:p w:rsidR="00056150" w:rsidRDefault="00056150" w:rsidP="00056150">
      <w:pPr>
        <w:suppressAutoHyphens/>
        <w:spacing w:after="0" w:line="240" w:lineRule="auto"/>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Электроснабжение дома осуществляется через ВРУ дома в электрощитовом помещении. Балансовое разграничение между Обществом и электроснабжающей организацией установлено в ВРУ жилых домов на наконечниках вводного кабеля 0,4 кВт. </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Электроснабжение домов осуществляет ООО «Донэнерго», Обществом заключен договор с ООО «Ростовэнергосбыт» № 10648 от 23.03.2010 года на поставку электроэнергии в жилую застройку</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Стоимость 1 кВт электроэнергии определяется решением Региональной службы по тарифам. С сентября 2013 года при расчете энергопотребления используются социальные нормы потребления. Тарифы на 2013 год размещены на сайте Общества.</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Расчет расходов электроснабжения на общедомовые нужды производится на основании показания общедомовых приборов учета и показаний квартирных приборов учета и подробно указывается в платежном документе.</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Основная нагрузка (около 90%) в общедомовых расходах принадлежит электродвигателям лифтов, электронасосам системы холодного водоснабжения, циркуляционным насосам ГВС и отопления. Около 10% общих расходов относится к освещению мест общего пользования, однако в них используются энергосберегающие лампы. Возможна замена ламп на светодиодные, однако это требует расходов, не включенных в тариф и может быть выполнена при решении и финансировании собственников. В квартирных холлах имеются выключатели для экономии электроэнергии в различное время суток. Обществом разработана программа энергосбережения, которая выполняется в полном объеме.</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при расчете общедомовых затрат по электроэнергии учитывается потребление электроэнергии консьержами, дежурной сменой ОДС, аварийной службы. Все эти показатели указываются в ежемесячных платежных документах.</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соответствии с действующем законодательством в Обществе рассчитаны показатели предельных объемов общедомовых услуг по электроснабжению. </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tbl>
      <w:tblPr>
        <w:tblW w:w="9220" w:type="dxa"/>
        <w:tblInd w:w="108" w:type="dxa"/>
        <w:tblLook w:val="04A0" w:firstRow="1" w:lastRow="0" w:firstColumn="1" w:lastColumn="0" w:noHBand="0" w:noVBand="1"/>
      </w:tblPr>
      <w:tblGrid>
        <w:gridCol w:w="2400"/>
        <w:gridCol w:w="643"/>
        <w:gridCol w:w="2800"/>
        <w:gridCol w:w="1821"/>
        <w:gridCol w:w="1780"/>
      </w:tblGrid>
      <w:tr w:rsidR="00056150" w:rsidTr="00056150">
        <w:trPr>
          <w:trHeight w:val="630"/>
        </w:trPr>
        <w:tc>
          <w:tcPr>
            <w:tcW w:w="2880" w:type="dxa"/>
            <w:gridSpan w:val="2"/>
            <w:tcBorders>
              <w:top w:val="single" w:sz="8" w:space="0" w:color="auto"/>
              <w:left w:val="single" w:sz="4" w:space="0" w:color="auto"/>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МКД</w:t>
            </w:r>
          </w:p>
        </w:tc>
        <w:tc>
          <w:tcPr>
            <w:tcW w:w="280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r w:rsidRPr="000561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помещений общего пользования, м2</w:t>
            </w:r>
          </w:p>
        </w:tc>
        <w:tc>
          <w:tcPr>
            <w:tcW w:w="176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электроэнергии на общедомовые нужды, кВт/м2</w:t>
            </w:r>
          </w:p>
        </w:tc>
        <w:tc>
          <w:tcPr>
            <w:tcW w:w="1780" w:type="dxa"/>
            <w:vMerge w:val="restart"/>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 потребления по эл.энергии на общедомовые нужды, м3 всего</w:t>
            </w:r>
          </w:p>
        </w:tc>
      </w:tr>
      <w:tr w:rsidR="00056150" w:rsidTr="00056150">
        <w:trPr>
          <w:trHeight w:val="1290"/>
        </w:trPr>
        <w:tc>
          <w:tcPr>
            <w:tcW w:w="2400" w:type="dxa"/>
            <w:tcBorders>
              <w:top w:val="nil"/>
              <w:left w:val="single" w:sz="4" w:space="0" w:color="auto"/>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p>
        </w:tc>
        <w:tc>
          <w:tcPr>
            <w:tcW w:w="48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56150" w:rsidRDefault="00056150">
            <w:pPr>
              <w:spacing w:after="0" w:line="240" w:lineRule="auto"/>
              <w:rPr>
                <w:rFonts w:ascii="Times New Roman" w:eastAsia="Times New Roman" w:hAnsi="Times New Roman" w:cs="Times New Roman"/>
                <w:sz w:val="24"/>
                <w:szCs w:val="24"/>
                <w:lang w:eastAsia="ru-RU"/>
              </w:rPr>
            </w:pPr>
          </w:p>
        </w:tc>
      </w:tr>
      <w:tr w:rsidR="00056150" w:rsidTr="00056150">
        <w:trPr>
          <w:trHeight w:val="315"/>
        </w:trPr>
        <w:tc>
          <w:tcPr>
            <w:tcW w:w="2400" w:type="dxa"/>
            <w:tcBorders>
              <w:top w:val="nil"/>
              <w:left w:val="single" w:sz="4" w:space="0" w:color="auto"/>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Оружейный</w:t>
            </w:r>
          </w:p>
        </w:tc>
        <w:tc>
          <w:tcPr>
            <w:tcW w:w="48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80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2 193,60</w:t>
            </w:r>
          </w:p>
        </w:tc>
        <w:tc>
          <w:tcPr>
            <w:tcW w:w="176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80" w:type="dxa"/>
            <w:tcBorders>
              <w:top w:val="nil"/>
              <w:left w:val="nil"/>
              <w:bottom w:val="single" w:sz="4" w:space="0" w:color="auto"/>
              <w:right w:val="single" w:sz="4" w:space="0" w:color="auto"/>
            </w:tcBorders>
            <w:noWrap/>
            <w:vAlign w:val="center"/>
            <w:hideMark/>
          </w:tcPr>
          <w:p w:rsidR="00056150" w:rsidRDefault="000561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4 387,20</w:t>
            </w:r>
          </w:p>
        </w:tc>
      </w:tr>
    </w:tbl>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 превышение установленной нормы общедомовых расходов электроэнергии оплату производит Общество. Так в 2013 году Обществом было оплачено 11 699 квт/ч электроэнергии, что составило 31 821 руб. Эти средства изымаются из прибыли Общества.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Дворовое освещение является зоной ответственности городских структур и его оплата жильцами не производится.</w:t>
      </w:r>
    </w:p>
    <w:p w:rsidR="00056150" w:rsidRDefault="00056150" w:rsidP="0005615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1.4. </w:t>
      </w:r>
      <w:r>
        <w:rPr>
          <w:rFonts w:ascii="Times New Roman" w:eastAsia="Calibri" w:hAnsi="Times New Roman" w:cs="Times New Roman"/>
          <w:sz w:val="24"/>
          <w:szCs w:val="24"/>
          <w:u w:val="single"/>
          <w:lang w:eastAsia="zh-CN"/>
        </w:rPr>
        <w:t>Лифтовое оборудование</w:t>
      </w:r>
      <w:r>
        <w:rPr>
          <w:rFonts w:ascii="Times New Roman" w:eastAsia="Calibri" w:hAnsi="Times New Roman" w:cs="Times New Roman"/>
          <w:sz w:val="24"/>
          <w:szCs w:val="24"/>
          <w:lang w:eastAsia="zh-CN"/>
        </w:rPr>
        <w:t>.</w:t>
      </w:r>
    </w:p>
    <w:p w:rsidR="00056150" w:rsidRDefault="00056150" w:rsidP="00056150">
      <w:pPr>
        <w:suppressAutoHyphens/>
        <w:spacing w:after="0" w:line="240" w:lineRule="auto"/>
        <w:jc w:val="center"/>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Дом  оборудован двумя лифтами: пассажирским и грузопассажирским. На всех лифтах согласно графиков выполняются регламентные и профилактические работы </w:t>
      </w:r>
      <w:r>
        <w:rPr>
          <w:rFonts w:ascii="Times New Roman" w:eastAsia="Calibri" w:hAnsi="Times New Roman" w:cs="Times New Roman"/>
          <w:sz w:val="24"/>
          <w:szCs w:val="24"/>
          <w:lang w:eastAsia="zh-CN"/>
        </w:rPr>
        <w:lastRenderedPageBreak/>
        <w:t>обслуживающей организацией, производится освидетельствование лифтов и все лифты застрахованы от несчастного случая.</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Техническое обслуживание лифтов осуществляет ООО «ОТИС Лифт», контроль за работой лифтов осуществляет объединённая диспетчерская служба. Каждый лифт имеет дистанционную связь. Все лифты находятся под постоянным надзором и контролем.</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Ежедневно 2 раза утром и вечером производится проверка двухсторонней связи лифт – вахтер. При нарушении указанной связи меры принимаются незамедлительно. </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2013 году отказов оборудования и агрегатов лифтов, приведших к остановке лифтов, не отмечено.</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Основными недостатками при эксплуатации лифтового оборудования были: выход из строя кнопки вызова пассажирского лифта, замена ламп освещения во всех лифтах.</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Обществом совместно с руководством «ОТИС-Лифт» организовано круглосуточное дежурство механика эксплуатирующей организации для оперативности при устранении неисправностей и остановках лифтов.</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лифты своевременно переаттестованы, застрахованы – требование службы надзора за техническим состоянием объектов повышенной опасности выполнены в полном объеме.</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 недостатки устранялись своевременно, вывода лифтов из эксплуатации по причине технического состояния не отмечено, простоя лифтов не было.</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1.5.Сбор и вывоз твердых бытовых отходов и крупногабаритного мусора.</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Сбор и вывоз твердых бытовых отходов и крупногабаритного мусора осуществляется в контейнеры, расположенные на внутридворовом проезде. В планы Общества входит оборудование контейнерной площадки для установки малогабаритных контейнеров после определения места, которое должно согласовываться с органами власти района.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Договор на сбор и вывоз ТБО и КГМ от 20.11.2013 № 164 заключен с ООО «Радуга». Нарушение сроков вывоза контейнеров не выявлено.</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1.6.Содержание дворовой территории, благоустройство и озеленение территории.</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Содержанием дворовой территории занимается служба благоустройства, уборки дворовой территории, возглавляемая Мозговым Г.В. Уборку дворовой территории обеспечивает один дворник, при этом в летнее время дополнительно привлекаются работники для выкоса газоном во всех микрорайонах..</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Содержание внутридворовой территории отвечает санитарным нормам, находится на должном уровне. Уборка дворовой территории производится своевременно, выкос сорной травы «амброзия» на балансовой территории производился постоянно, не допуская образование семян. Газоны вокруг дома содержались на должном уровне, не было допущено увеличения высоты травянистой растительности выше 15 см.</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Содержание детской площадки соответствует стандартам обслуживания, песок в детскую песочницу в основном завозился своевременно. Отмечается неудовлетворительная уборка внутриквартальной проезжей части в зимнее время, несвоевременная обработка антигололёдным материалом пешеходных дорожек. </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Зимняя уборка имеет свои особенности. В нашем жилом районе эти особенности связаны со значительным количеством личного автотранспорта, хранящегося жильцами в нарушение законодательства не на организованных парковках, а в местах, предусмотренных для гостевых парковок автотранспорта, т.е. временного пребывания автомобилей. Постоянное нахождение значительного количества автотранспорта на проезжей части непосредственно у тротуаров не позволяет провести качественную уборку проезжей части, что вызывает у жильцов законное недовольство.</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b/>
        <w:t xml:space="preserve">Кроме того, механизированная уборка проезжей части и вывоз снега, требует наличия специального транспорта, приобретение которого для Общества в условиях существующего тарифа и неплатежей жильцов становится невозможным. В существующий тариф механизированная уборка дворовой территории не включена. </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В 2014 году Общество планирует организовать работу по содержанию внутридворовой территории с учетом недостатков, имевших место в 2013 году. Особое внимание будет уделено озеленению, посадке цветов и кустарников, своевременному и достаточному поливу, своевременной и полной уборке тротуаров и пешеходных дорожек от снега и наледи. Уборка проезжей части от снега и наледи будет осуществляться ручным способом и при освобождении дворовых проездов механизированным способом по договорам подряда.</w:t>
      </w:r>
    </w:p>
    <w:p w:rsidR="00056150" w:rsidRDefault="00056150" w:rsidP="00056150">
      <w:pPr>
        <w:pStyle w:val="a9"/>
        <w:ind w:firstLine="708"/>
        <w:jc w:val="both"/>
        <w:rPr>
          <w:rFonts w:ascii="Times New Roman" w:hAnsi="Times New Roman" w:cs="Times New Roman"/>
          <w:sz w:val="24"/>
          <w:szCs w:val="24"/>
        </w:rPr>
      </w:pPr>
      <w:r>
        <w:rPr>
          <w:rFonts w:ascii="Times New Roman" w:hAnsi="Times New Roman" w:cs="Times New Roman"/>
          <w:sz w:val="24"/>
          <w:szCs w:val="24"/>
        </w:rPr>
        <w:t>Проведена работа по озеленению дворовой территории, высажены 5-ив извитых, у дома высадили 10-роз, провели подсев газонной травы. Возможности Общества по благоустройству ограничены из-за задолженности жителей за предоставленные коммунальные и другие услуги, поскольку затраты на благоустройство, ремонт оборудования детской площадки, озеленение в действующий тариф на техническое обслуживание не включены.</w:t>
      </w:r>
    </w:p>
    <w:p w:rsidR="00056150" w:rsidRDefault="00056150" w:rsidP="00056150">
      <w:pPr>
        <w:pStyle w:val="a9"/>
        <w:ind w:firstLine="708"/>
        <w:rPr>
          <w:rFonts w:ascii="Times New Roman" w:hAnsi="Times New Roman" w:cs="Times New Roman"/>
          <w:sz w:val="24"/>
          <w:szCs w:val="24"/>
        </w:rPr>
      </w:pPr>
      <w:r>
        <w:rPr>
          <w:rFonts w:ascii="Times New Roman" w:hAnsi="Times New Roman" w:cs="Times New Roman"/>
          <w:sz w:val="24"/>
          <w:szCs w:val="24"/>
        </w:rPr>
        <w:t>Весной и летом проводилась обработка тротуаров гербицидами от прорастания на них сорняков. Полив газонов и клумб проводился регулярно.</w:t>
      </w:r>
    </w:p>
    <w:p w:rsidR="00056150" w:rsidRDefault="00056150" w:rsidP="00056150">
      <w:pPr>
        <w:suppressAutoHyphens/>
        <w:spacing w:after="0" w:line="240" w:lineRule="auto"/>
        <w:jc w:val="both"/>
        <w:rPr>
          <w:rFonts w:ascii="Times New Roman" w:eastAsia="Calibri" w:hAnsi="Times New Roman" w:cs="Times New Roman"/>
          <w:sz w:val="24"/>
          <w:szCs w:val="24"/>
          <w:u w:val="single"/>
          <w:lang w:eastAsia="zh-CN"/>
        </w:rPr>
      </w:pP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u w:val="single"/>
          <w:lang w:eastAsia="zh-CN"/>
        </w:rPr>
        <w:t>1.7.Содержание внутридомовой территории (мест общего пользования), работа консьержей</w:t>
      </w:r>
      <w:r>
        <w:rPr>
          <w:rFonts w:ascii="Times New Roman" w:eastAsia="Calibri" w:hAnsi="Times New Roman" w:cs="Times New Roman"/>
          <w:sz w:val="24"/>
          <w:szCs w:val="24"/>
          <w:lang w:eastAsia="zh-CN"/>
        </w:rPr>
        <w:t>.</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Уборка внутридомовой территории организована в соответствии с нормативными документами администрации Ростова-на-Дону. Влажная уборка квартирных, лифтовых холлов и лестничных маршей, производится 1 раз в неделю, мойка окон, дверей на переходных балконах 2раза в год (апрель и сентябрь). Влажная протирка настенных радиаторов, электрощитов, пожарных шкафов, перил 1 раз в месяц, удаление локальных загрязнений со стен по мере необходимости.  В доме 1 уборщик, убирались все подъезды. Уборщики включены в службу благоустройства и уборки дворовой территории и МОП. Отвечает за качество уборки начальник службы Мозгов Г.В.</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2013 году отмечены жалобы жителей на качество уборки МОП, переходных балконов. Руководством Общества принимались меры постоянного контроля за качеством уборки. В результате проведенных организационно-штатных мероприятий качество уборки внутридомовой территории МОП значительно улучшилась.</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Всего в 2013 году в доме работали 3 вахтера, исполняющие функции консьержей. Обществом разработаны должностные обязанности вахтера-консьержа в соответствии с нормативными. Грубых нарушение в работе консьержей не отмечено.</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Руководителями консьержей  во главе со старшим администратором Каменюкиной Н.В. организован контроль за работой вахтеров - консьержей в соответствии с должностной инструкцией и требованиями руководства Общества. Однако, основная информация о работе вахтеров-консьержей поступает от жильцов. Общество и впредь будет внимательно относиться к замечаниям со стороны жителей по любым направлениям работы для принятия своевременных и действенных мер.</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В 2014 году основное внимание будет уделено качеству предоставляемых услуг консьержами по обеспечению комфортного проживания жильцов. </w:t>
      </w:r>
    </w:p>
    <w:p w:rsidR="00056150" w:rsidRDefault="00056150" w:rsidP="00056150">
      <w:pPr>
        <w:suppressAutoHyphens/>
        <w:spacing w:after="0" w:line="240" w:lineRule="auto"/>
        <w:jc w:val="both"/>
        <w:rPr>
          <w:rFonts w:ascii="Times New Roman" w:eastAsia="Calibri" w:hAnsi="Times New Roman" w:cs="Times New Roman"/>
          <w:sz w:val="24"/>
          <w:szCs w:val="24"/>
          <w:lang w:eastAsia="zh-CN"/>
        </w:rPr>
      </w:pPr>
    </w:p>
    <w:p w:rsidR="00056150" w:rsidRDefault="00056150" w:rsidP="00056150">
      <w:pPr>
        <w:suppressAutoHyphens/>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 Финансово-экономическая работа. Исполнение бюджета дома.</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Финансово-экономическая работа организована в соответствии с законодательством, нормативными документами, Уставом Общества и руководящими документами ЗАО «ПАТРИОТ». Бюджет дома исполнен в полном объеме</w:t>
      </w:r>
    </w:p>
    <w:p w:rsidR="00056150" w:rsidRDefault="00056150" w:rsidP="00056150">
      <w:pPr>
        <w:suppressAutoHyphens/>
        <w:spacing w:after="0" w:line="240" w:lineRule="auto"/>
        <w:ind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Итоги исполнения  бюджета, расходов и доходов ЗАО «ПАТРИОТ-Сервис» в 2013 году.</w:t>
      </w:r>
    </w:p>
    <w:tbl>
      <w:tblPr>
        <w:tblW w:w="12825" w:type="dxa"/>
        <w:tblInd w:w="-254" w:type="dxa"/>
        <w:tblLayout w:type="fixed"/>
        <w:tblCellMar>
          <w:left w:w="30" w:type="dxa"/>
          <w:right w:w="30" w:type="dxa"/>
        </w:tblCellMar>
        <w:tblLook w:val="04A0" w:firstRow="1" w:lastRow="0" w:firstColumn="1" w:lastColumn="0" w:noHBand="0" w:noVBand="1"/>
      </w:tblPr>
      <w:tblGrid>
        <w:gridCol w:w="539"/>
        <w:gridCol w:w="1870"/>
        <w:gridCol w:w="2418"/>
        <w:gridCol w:w="540"/>
        <w:gridCol w:w="1292"/>
        <w:gridCol w:w="578"/>
        <w:gridCol w:w="652"/>
        <w:gridCol w:w="1039"/>
        <w:gridCol w:w="131"/>
        <w:gridCol w:w="11"/>
        <w:gridCol w:w="1230"/>
        <w:gridCol w:w="115"/>
        <w:gridCol w:w="1055"/>
        <w:gridCol w:w="1355"/>
      </w:tblGrid>
      <w:tr w:rsidR="00056150" w:rsidTr="00056150">
        <w:trPr>
          <w:gridAfter w:val="2"/>
          <w:wAfter w:w="2411" w:type="dxa"/>
          <w:trHeight w:val="735"/>
        </w:trPr>
        <w:tc>
          <w:tcPr>
            <w:tcW w:w="10419" w:type="dxa"/>
            <w:gridSpan w:val="12"/>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Содержание и ремонт общего имущества многоквартирного жилого дома, имеющего все виды благоустройства, по адресу пер. Оружейный, 11/1</w:t>
            </w:r>
          </w:p>
        </w:tc>
      </w:tr>
      <w:tr w:rsidR="00056150" w:rsidTr="00056150">
        <w:trPr>
          <w:gridAfter w:val="2"/>
          <w:wAfter w:w="2411" w:type="dxa"/>
          <w:trHeight w:val="240"/>
        </w:trPr>
        <w:tc>
          <w:tcPr>
            <w:tcW w:w="540" w:type="dxa"/>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p>
        </w:tc>
        <w:tc>
          <w:tcPr>
            <w:tcW w:w="4290" w:type="dxa"/>
            <w:gridSpan w:val="2"/>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p>
        </w:tc>
        <w:tc>
          <w:tcPr>
            <w:tcW w:w="540" w:type="dxa"/>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p>
        </w:tc>
        <w:tc>
          <w:tcPr>
            <w:tcW w:w="1293" w:type="dxa"/>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p>
        </w:tc>
        <w:tc>
          <w:tcPr>
            <w:tcW w:w="1230" w:type="dxa"/>
            <w:gridSpan w:val="2"/>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70" w:type="dxa"/>
            <w:gridSpan w:val="2"/>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gridSpan w:val="3"/>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r>
      <w:tr w:rsidR="00056150" w:rsidTr="00056150">
        <w:trPr>
          <w:gridAfter w:val="2"/>
          <w:wAfter w:w="2411" w:type="dxa"/>
          <w:trHeight w:val="360"/>
        </w:trPr>
        <w:tc>
          <w:tcPr>
            <w:tcW w:w="9063" w:type="dxa"/>
            <w:gridSpan w:val="9"/>
            <w:tcBorders>
              <w:top w:val="single" w:sz="12" w:space="0" w:color="auto"/>
              <w:left w:val="single" w:sz="12" w:space="0" w:color="auto"/>
              <w:bottom w:val="single" w:sz="12" w:space="0" w:color="auto"/>
              <w:right w:val="nil"/>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01.01.2013г. составила, руб</w:t>
            </w:r>
          </w:p>
        </w:tc>
        <w:tc>
          <w:tcPr>
            <w:tcW w:w="1356" w:type="dxa"/>
            <w:gridSpan w:val="3"/>
            <w:tcBorders>
              <w:top w:val="single" w:sz="12" w:space="0" w:color="auto"/>
              <w:left w:val="nil"/>
              <w:bottom w:val="single" w:sz="12"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459 677</w:t>
            </w:r>
          </w:p>
        </w:tc>
      </w:tr>
      <w:tr w:rsidR="00056150" w:rsidTr="00056150">
        <w:trPr>
          <w:gridAfter w:val="2"/>
          <w:wAfter w:w="2411" w:type="dxa"/>
          <w:trHeight w:val="1530"/>
        </w:trPr>
        <w:tc>
          <w:tcPr>
            <w:tcW w:w="540" w:type="dxa"/>
            <w:tcBorders>
              <w:top w:val="single" w:sz="12"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290" w:type="dxa"/>
            <w:gridSpan w:val="2"/>
            <w:tcBorders>
              <w:top w:val="single" w:sz="12"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статьи для начисления</w:t>
            </w:r>
          </w:p>
        </w:tc>
        <w:tc>
          <w:tcPr>
            <w:tcW w:w="540" w:type="dxa"/>
            <w:tcBorders>
              <w:top w:val="single" w:sz="12"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 изм.</w:t>
            </w:r>
          </w:p>
        </w:tc>
        <w:tc>
          <w:tcPr>
            <w:tcW w:w="1293" w:type="dxa"/>
            <w:tcBorders>
              <w:top w:val="single" w:sz="12"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платы, руб с м2 оплачиваемой площади</w:t>
            </w:r>
          </w:p>
        </w:tc>
        <w:tc>
          <w:tcPr>
            <w:tcW w:w="1230" w:type="dxa"/>
            <w:gridSpan w:val="2"/>
            <w:tcBorders>
              <w:top w:val="single" w:sz="12"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Начисленно в 2013 г.</w:t>
            </w:r>
          </w:p>
        </w:tc>
        <w:tc>
          <w:tcPr>
            <w:tcW w:w="1170" w:type="dxa"/>
            <w:gridSpan w:val="2"/>
            <w:tcBorders>
              <w:top w:val="single" w:sz="12"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оплачено жильцами в 2013 г.</w:t>
            </w:r>
          </w:p>
        </w:tc>
        <w:tc>
          <w:tcPr>
            <w:tcW w:w="1356" w:type="dxa"/>
            <w:gridSpan w:val="3"/>
            <w:tcBorders>
              <w:top w:val="single" w:sz="12"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Фактически произведено расходов ЗАО "ПАТРИОТ-Сервис" в 2013 г.</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придомовой территории</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86 552</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92 746</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105 082</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придомовой территории</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70 324</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75 356</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87 551</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Вывоз смета и органики</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16 229</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17 390</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17 531</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помещений общего пользования</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0,86</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66 460</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71 216</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86 731</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Уборка помещений общего пользования</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0,82</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63 369</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67 903</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83 392</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Дезобработка помещений общего пользования</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3 091</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3 312</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3 339</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Меры пожарной безопасности</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0,03</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2 318</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2 484</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2 318</w:t>
            </w:r>
          </w:p>
        </w:tc>
      </w:tr>
      <w:tr w:rsidR="00056150" w:rsidTr="00056150">
        <w:trPr>
          <w:gridAfter w:val="2"/>
          <w:wAfter w:w="2411" w:type="dxa"/>
          <w:trHeight w:val="1020"/>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текущий ремонт конструктивных элементов, инженерных сетей, тепло-, электро-, общедомовых приборов учета и другого оборудования)</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392 576</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420 670</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437 806</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95 826</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102 683</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103 518</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187 787</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201 226</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223 148</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общедомовых приборов учета</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20 865</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22 358</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22 540</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Техобслуживание ВНС</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17 774</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19 046</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19 201</w:t>
            </w:r>
          </w:p>
        </w:tc>
      </w:tr>
      <w:tr w:rsidR="00056150" w:rsidTr="00056150">
        <w:trPr>
          <w:gridAfter w:val="2"/>
          <w:wAfter w:w="2411" w:type="dxa"/>
          <w:trHeight w:val="510"/>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Промывка и опрессовка внутридомовых теплосетей</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7 728</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8 281</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8 348</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аварийной службы</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47 140</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50 514</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47 140</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расходы</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7 728</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8 281</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6 955</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7 728</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8 281</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6 955</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Расходы на управление МКД, в т. ч.</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100 462</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107 652</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88 958</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Мониторинг жилищного фонда</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1 546</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1 656</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1 391</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с неплательщиков</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4 637</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4 969</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4 173</w:t>
            </w:r>
          </w:p>
        </w:tc>
      </w:tr>
      <w:tr w:rsidR="00056150" w:rsidTr="00056150">
        <w:trPr>
          <w:gridAfter w:val="2"/>
          <w:wAfter w:w="2411" w:type="dxa"/>
          <w:trHeight w:val="510"/>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Расчетно-кассовое и банковское обслуживание</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113 600</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121 729</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102 240</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Вывоз ТОПП и КГМ</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2,58</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199 379</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213 647</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215 384</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лифта</w:t>
            </w:r>
          </w:p>
        </w:tc>
        <w:tc>
          <w:tcPr>
            <w:tcW w:w="540"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280 522</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300 597</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303 041</w:t>
            </w:r>
          </w:p>
        </w:tc>
      </w:tr>
      <w:tr w:rsidR="00056150" w:rsidTr="00056150">
        <w:trPr>
          <w:gridAfter w:val="2"/>
          <w:wAfter w:w="2411" w:type="dxa"/>
          <w:trHeight w:val="255"/>
        </w:trPr>
        <w:tc>
          <w:tcPr>
            <w:tcW w:w="4830" w:type="dxa"/>
            <w:gridSpan w:val="3"/>
            <w:tcBorders>
              <w:top w:val="single" w:sz="6" w:space="0" w:color="auto"/>
              <w:left w:val="single" w:sz="12"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540" w:type="dxa"/>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16,07</w:t>
            </w:r>
          </w:p>
        </w:tc>
        <w:tc>
          <w:tcPr>
            <w:tcW w:w="12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1 241 870</w:t>
            </w:r>
          </w:p>
        </w:tc>
        <w:tc>
          <w:tcPr>
            <w:tcW w:w="11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1 330 741</w:t>
            </w:r>
          </w:p>
        </w:tc>
        <w:tc>
          <w:tcPr>
            <w:tcW w:w="1356"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1 341 560</w:t>
            </w:r>
          </w:p>
        </w:tc>
      </w:tr>
      <w:tr w:rsidR="00056150" w:rsidTr="00056150">
        <w:trPr>
          <w:gridAfter w:val="2"/>
          <w:wAfter w:w="2411" w:type="dxa"/>
          <w:trHeight w:val="255"/>
        </w:trPr>
        <w:tc>
          <w:tcPr>
            <w:tcW w:w="9063" w:type="dxa"/>
            <w:gridSpan w:val="9"/>
            <w:tcBorders>
              <w:top w:val="single" w:sz="6" w:space="0" w:color="auto"/>
              <w:left w:val="single" w:sz="12" w:space="0" w:color="auto"/>
              <w:bottom w:val="single" w:sz="12" w:space="0" w:color="auto"/>
              <w:right w:val="nil"/>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содержание и ремонт общего имущества на 31.12.2013г. составила, руб.</w:t>
            </w:r>
          </w:p>
        </w:tc>
        <w:tc>
          <w:tcPr>
            <w:tcW w:w="1356" w:type="dxa"/>
            <w:gridSpan w:val="3"/>
            <w:tcBorders>
              <w:top w:val="single" w:sz="6" w:space="0" w:color="auto"/>
              <w:left w:val="nil"/>
              <w:bottom w:val="single" w:sz="12"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370 806</w:t>
            </w:r>
          </w:p>
        </w:tc>
      </w:tr>
      <w:tr w:rsidR="00056150" w:rsidTr="00056150">
        <w:trPr>
          <w:gridAfter w:val="2"/>
          <w:wAfter w:w="2411" w:type="dxa"/>
          <w:trHeight w:val="255"/>
        </w:trPr>
        <w:tc>
          <w:tcPr>
            <w:tcW w:w="540" w:type="dxa"/>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4290" w:type="dxa"/>
            <w:gridSpan w:val="2"/>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540" w:type="dxa"/>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93" w:type="dxa"/>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170" w:type="dxa"/>
            <w:gridSpan w:val="2"/>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356" w:type="dxa"/>
            <w:gridSpan w:val="3"/>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r>
      <w:tr w:rsidR="00056150" w:rsidTr="00056150">
        <w:trPr>
          <w:gridAfter w:val="2"/>
          <w:wAfter w:w="2411" w:type="dxa"/>
          <w:trHeight w:val="255"/>
        </w:trPr>
        <w:tc>
          <w:tcPr>
            <w:tcW w:w="9063" w:type="dxa"/>
            <w:gridSpan w:val="9"/>
            <w:tcBorders>
              <w:top w:val="single" w:sz="12" w:space="0" w:color="auto"/>
              <w:left w:val="single" w:sz="12" w:space="0" w:color="auto"/>
              <w:bottom w:val="single" w:sz="6" w:space="0" w:color="auto"/>
              <w:right w:val="nil"/>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01.01.2013г. составила, руб.</w:t>
            </w:r>
          </w:p>
        </w:tc>
        <w:tc>
          <w:tcPr>
            <w:tcW w:w="1356" w:type="dxa"/>
            <w:gridSpan w:val="3"/>
            <w:tcBorders>
              <w:top w:val="single" w:sz="12" w:space="0" w:color="auto"/>
              <w:left w:val="nil"/>
              <w:bottom w:val="single" w:sz="6"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171 692</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429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Услуги консьержа и обслуживание домофона</w:t>
            </w:r>
          </w:p>
        </w:tc>
        <w:tc>
          <w:tcPr>
            <w:tcW w:w="540" w:type="dxa"/>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м2</w:t>
            </w:r>
          </w:p>
        </w:tc>
        <w:tc>
          <w:tcPr>
            <w:tcW w:w="1293" w:type="dxa"/>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5,75</w:t>
            </w:r>
          </w:p>
        </w:tc>
        <w:tc>
          <w:tcPr>
            <w:tcW w:w="12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444 431</w:t>
            </w:r>
          </w:p>
        </w:tc>
        <w:tc>
          <w:tcPr>
            <w:tcW w:w="11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476 235</w:t>
            </w:r>
          </w:p>
        </w:tc>
        <w:tc>
          <w:tcPr>
            <w:tcW w:w="1356"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440 283</w:t>
            </w:r>
          </w:p>
        </w:tc>
      </w:tr>
      <w:tr w:rsidR="00056150" w:rsidTr="00056150">
        <w:trPr>
          <w:gridAfter w:val="2"/>
          <w:wAfter w:w="2411" w:type="dxa"/>
          <w:trHeight w:val="255"/>
        </w:trPr>
        <w:tc>
          <w:tcPr>
            <w:tcW w:w="9063" w:type="dxa"/>
            <w:gridSpan w:val="9"/>
            <w:tcBorders>
              <w:top w:val="single" w:sz="6" w:space="0" w:color="auto"/>
              <w:left w:val="single" w:sz="12" w:space="0" w:color="auto"/>
              <w:bottom w:val="single" w:sz="12" w:space="0" w:color="auto"/>
              <w:right w:val="nil"/>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услуги консьержа и обслуживание домофона на 31.12.2013г. составила, руб.</w:t>
            </w:r>
          </w:p>
        </w:tc>
        <w:tc>
          <w:tcPr>
            <w:tcW w:w="1356" w:type="dxa"/>
            <w:gridSpan w:val="3"/>
            <w:tcBorders>
              <w:top w:val="single" w:sz="6" w:space="0" w:color="auto"/>
              <w:left w:val="nil"/>
              <w:bottom w:val="single" w:sz="12"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139 888</w:t>
            </w:r>
          </w:p>
        </w:tc>
      </w:tr>
      <w:tr w:rsidR="00056150" w:rsidTr="00056150">
        <w:trPr>
          <w:gridAfter w:val="2"/>
          <w:wAfter w:w="2411" w:type="dxa"/>
          <w:trHeight w:val="255"/>
        </w:trPr>
        <w:tc>
          <w:tcPr>
            <w:tcW w:w="540" w:type="dxa"/>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4290" w:type="dxa"/>
            <w:gridSpan w:val="2"/>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540" w:type="dxa"/>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93" w:type="dxa"/>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170" w:type="dxa"/>
            <w:gridSpan w:val="2"/>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356" w:type="dxa"/>
            <w:gridSpan w:val="3"/>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r>
      <w:tr w:rsidR="00056150" w:rsidTr="00056150">
        <w:trPr>
          <w:gridAfter w:val="2"/>
          <w:wAfter w:w="2411" w:type="dxa"/>
          <w:trHeight w:val="255"/>
        </w:trPr>
        <w:tc>
          <w:tcPr>
            <w:tcW w:w="7893" w:type="dxa"/>
            <w:gridSpan w:val="7"/>
            <w:tcBorders>
              <w:top w:val="single" w:sz="12" w:space="0" w:color="auto"/>
              <w:left w:val="single" w:sz="12" w:space="0" w:color="auto"/>
              <w:bottom w:val="single" w:sz="6" w:space="0" w:color="auto"/>
              <w:right w:val="nil"/>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01.01.2013г. составила, руб.</w:t>
            </w:r>
          </w:p>
        </w:tc>
        <w:tc>
          <w:tcPr>
            <w:tcW w:w="1170" w:type="dxa"/>
            <w:gridSpan w:val="2"/>
            <w:tcBorders>
              <w:top w:val="single" w:sz="12" w:space="0" w:color="auto"/>
              <w:left w:val="nil"/>
              <w:bottom w:val="single" w:sz="6" w:space="0" w:color="auto"/>
              <w:right w:val="nil"/>
            </w:tcBorders>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gridSpan w:val="3"/>
            <w:tcBorders>
              <w:top w:val="single" w:sz="12" w:space="0" w:color="auto"/>
              <w:left w:val="nil"/>
              <w:bottom w:val="single" w:sz="6"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230 016</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29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Коммунальные услуги, всего</w:t>
            </w:r>
          </w:p>
        </w:tc>
        <w:tc>
          <w:tcPr>
            <w:tcW w:w="540" w:type="dxa"/>
            <w:tcBorders>
              <w:top w:val="single" w:sz="6" w:space="0" w:color="auto"/>
              <w:left w:val="single" w:sz="6" w:space="0" w:color="auto"/>
              <w:bottom w:val="single" w:sz="6" w:space="0" w:color="auto"/>
              <w:right w:val="single" w:sz="6" w:space="0" w:color="auto"/>
            </w:tcBorders>
            <w:shd w:val="solid" w:color="FFFF00" w:fill="auto"/>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p>
        </w:tc>
        <w:tc>
          <w:tcPr>
            <w:tcW w:w="1293" w:type="dxa"/>
            <w:tcBorders>
              <w:top w:val="single" w:sz="6" w:space="0" w:color="auto"/>
              <w:left w:val="single" w:sz="6" w:space="0" w:color="auto"/>
              <w:bottom w:val="single" w:sz="6" w:space="0" w:color="auto"/>
              <w:right w:val="single" w:sz="6" w:space="0" w:color="auto"/>
            </w:tcBorders>
            <w:shd w:val="solid" w:color="FFFF00" w:fill="auto"/>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1 939 502</w:t>
            </w:r>
          </w:p>
        </w:tc>
        <w:tc>
          <w:tcPr>
            <w:tcW w:w="1170" w:type="dxa"/>
            <w:gridSpan w:val="2"/>
            <w:tcBorders>
              <w:top w:val="single" w:sz="6"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2 078 297</w:t>
            </w:r>
          </w:p>
        </w:tc>
        <w:tc>
          <w:tcPr>
            <w:tcW w:w="1356" w:type="dxa"/>
            <w:gridSpan w:val="3"/>
            <w:tcBorders>
              <w:top w:val="single" w:sz="6" w:space="0" w:color="auto"/>
              <w:left w:val="single" w:sz="6" w:space="0" w:color="auto"/>
              <w:bottom w:val="single" w:sz="6" w:space="0" w:color="auto"/>
              <w:right w:val="single" w:sz="12" w:space="0" w:color="auto"/>
            </w:tcBorders>
            <w:shd w:val="solid" w:color="FFFF00" w:fill="auto"/>
            <w:hideMark/>
          </w:tcPr>
          <w:p w:rsidR="00056150" w:rsidRDefault="00056150">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2 050 481</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Отопление</w:t>
            </w:r>
          </w:p>
        </w:tc>
        <w:tc>
          <w:tcPr>
            <w:tcW w:w="540" w:type="dxa"/>
            <w:tcBorders>
              <w:top w:val="single" w:sz="6" w:space="0" w:color="auto"/>
              <w:left w:val="single" w:sz="6" w:space="0" w:color="auto"/>
              <w:bottom w:val="single" w:sz="6" w:space="0" w:color="auto"/>
              <w:right w:val="single" w:sz="6" w:space="0" w:color="auto"/>
            </w:tcBorders>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93" w:type="dxa"/>
            <w:tcBorders>
              <w:top w:val="single" w:sz="6" w:space="0" w:color="auto"/>
              <w:left w:val="single" w:sz="6" w:space="0" w:color="auto"/>
              <w:bottom w:val="single" w:sz="6" w:space="0" w:color="auto"/>
              <w:right w:val="single" w:sz="6" w:space="0" w:color="auto"/>
            </w:tcBorders>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646 742</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693 025</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646 742</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30" w:type="dxa"/>
            <w:gridSpan w:val="3"/>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(ГВС, ХВС, Водоотведение)</w:t>
            </w:r>
          </w:p>
        </w:tc>
        <w:tc>
          <w:tcPr>
            <w:tcW w:w="1293" w:type="dxa"/>
            <w:tcBorders>
              <w:top w:val="single" w:sz="6" w:space="0" w:color="auto"/>
              <w:left w:val="single" w:sz="6" w:space="0" w:color="auto"/>
              <w:bottom w:val="single" w:sz="6" w:space="0" w:color="auto"/>
              <w:right w:val="single" w:sz="6" w:space="0" w:color="auto"/>
            </w:tcBorders>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820 075</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878 762</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899 233</w:t>
            </w:r>
          </w:p>
        </w:tc>
      </w:tr>
      <w:tr w:rsidR="00056150" w:rsidTr="00056150">
        <w:trPr>
          <w:gridAfter w:val="2"/>
          <w:wAfter w:w="2411" w:type="dxa"/>
          <w:trHeight w:val="255"/>
        </w:trPr>
        <w:tc>
          <w:tcPr>
            <w:tcW w:w="540" w:type="dxa"/>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9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Электроэнергия</w:t>
            </w:r>
          </w:p>
        </w:tc>
        <w:tc>
          <w:tcPr>
            <w:tcW w:w="540" w:type="dxa"/>
            <w:tcBorders>
              <w:top w:val="single" w:sz="6" w:space="0" w:color="auto"/>
              <w:left w:val="single" w:sz="6" w:space="0" w:color="auto"/>
              <w:bottom w:val="single" w:sz="6" w:space="0" w:color="auto"/>
              <w:right w:val="single" w:sz="6" w:space="0" w:color="auto"/>
            </w:tcBorders>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93" w:type="dxa"/>
            <w:tcBorders>
              <w:top w:val="single" w:sz="6" w:space="0" w:color="auto"/>
              <w:left w:val="single" w:sz="6" w:space="0" w:color="auto"/>
              <w:bottom w:val="single" w:sz="6" w:space="0" w:color="auto"/>
              <w:right w:val="single" w:sz="6" w:space="0" w:color="auto"/>
            </w:tcBorders>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p>
        </w:tc>
        <w:tc>
          <w:tcPr>
            <w:tcW w:w="123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472 684</w:t>
            </w:r>
          </w:p>
        </w:tc>
        <w:tc>
          <w:tcPr>
            <w:tcW w:w="1170"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506 510</w:t>
            </w:r>
          </w:p>
        </w:tc>
        <w:tc>
          <w:tcPr>
            <w:tcW w:w="1356" w:type="dxa"/>
            <w:gridSpan w:val="3"/>
            <w:tcBorders>
              <w:top w:val="single" w:sz="6" w:space="0" w:color="auto"/>
              <w:left w:val="single" w:sz="6" w:space="0" w:color="auto"/>
              <w:bottom w:val="single" w:sz="6" w:space="0" w:color="auto"/>
              <w:right w:val="single" w:sz="12" w:space="0" w:color="auto"/>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504 505</w:t>
            </w:r>
          </w:p>
        </w:tc>
      </w:tr>
      <w:tr w:rsidR="00056150" w:rsidTr="00056150">
        <w:trPr>
          <w:gridAfter w:val="2"/>
          <w:wAfter w:w="2411" w:type="dxa"/>
          <w:trHeight w:val="270"/>
        </w:trPr>
        <w:tc>
          <w:tcPr>
            <w:tcW w:w="7893" w:type="dxa"/>
            <w:gridSpan w:val="7"/>
            <w:tcBorders>
              <w:top w:val="single" w:sz="6" w:space="0" w:color="auto"/>
              <w:left w:val="single" w:sz="12" w:space="0" w:color="auto"/>
              <w:bottom w:val="single" w:sz="12" w:space="0" w:color="auto"/>
              <w:right w:val="nil"/>
            </w:tcBorders>
            <w:hideMark/>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за коммунальные услуги на 31.12.2013г. составила, руб.</w:t>
            </w:r>
          </w:p>
        </w:tc>
        <w:tc>
          <w:tcPr>
            <w:tcW w:w="1170" w:type="dxa"/>
            <w:gridSpan w:val="2"/>
            <w:tcBorders>
              <w:top w:val="single" w:sz="6" w:space="0" w:color="auto"/>
              <w:left w:val="nil"/>
              <w:bottom w:val="single" w:sz="12" w:space="0" w:color="auto"/>
              <w:right w:val="nil"/>
            </w:tcBorders>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gridSpan w:val="3"/>
            <w:tcBorders>
              <w:top w:val="single" w:sz="6" w:space="0" w:color="auto"/>
              <w:left w:val="nil"/>
              <w:bottom w:val="single" w:sz="12" w:space="0" w:color="auto"/>
              <w:right w:val="single" w:sz="12"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91 221</w:t>
            </w:r>
          </w:p>
        </w:tc>
      </w:tr>
      <w:tr w:rsidR="00056150" w:rsidTr="00056150">
        <w:trPr>
          <w:gridAfter w:val="2"/>
          <w:wAfter w:w="2411" w:type="dxa"/>
          <w:trHeight w:val="510"/>
        </w:trPr>
        <w:tc>
          <w:tcPr>
            <w:tcW w:w="10419" w:type="dxa"/>
            <w:gridSpan w:val="12"/>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ИТОГО произведенные расходы на содержание,ремонт общего имущества, услуги консьержей и обслуживание домофона.</w:t>
            </w:r>
          </w:p>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u w:val="single"/>
              </w:rPr>
            </w:pPr>
          </w:p>
        </w:tc>
      </w:tr>
      <w:tr w:rsidR="00056150" w:rsidTr="00056150">
        <w:trPr>
          <w:gridBefore w:val="2"/>
          <w:wBefore w:w="2411" w:type="dxa"/>
          <w:trHeight w:val="255"/>
        </w:trPr>
        <w:tc>
          <w:tcPr>
            <w:tcW w:w="4830" w:type="dxa"/>
            <w:gridSpan w:val="4"/>
            <w:tcBorders>
              <w:top w:val="single" w:sz="12" w:space="0" w:color="auto"/>
              <w:left w:val="single" w:sz="12"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фактически произведенные расходы в т.ч.</w:t>
            </w:r>
          </w:p>
        </w:tc>
        <w:tc>
          <w:tcPr>
            <w:tcW w:w="1691" w:type="dxa"/>
            <w:gridSpan w:val="2"/>
            <w:tcBorders>
              <w:top w:val="single" w:sz="12" w:space="0" w:color="auto"/>
              <w:left w:val="single" w:sz="6" w:space="0" w:color="auto"/>
              <w:bottom w:val="single" w:sz="6" w:space="0" w:color="auto"/>
              <w:right w:val="single" w:sz="6" w:space="0" w:color="auto"/>
            </w:tcBorders>
            <w:shd w:val="solid" w:color="FFFF00" w:fill="auto"/>
            <w:hideMark/>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1 781 843</w:t>
            </w:r>
          </w:p>
        </w:tc>
        <w:tc>
          <w:tcPr>
            <w:tcW w:w="142" w:type="dxa"/>
            <w:gridSpan w:val="2"/>
            <w:tcBorders>
              <w:top w:val="single" w:sz="12" w:space="0" w:color="auto"/>
              <w:left w:val="single" w:sz="6" w:space="0" w:color="auto"/>
              <w:bottom w:val="single" w:sz="6" w:space="0" w:color="auto"/>
              <w:right w:val="single" w:sz="12" w:space="0" w:color="auto"/>
            </w:tcBorders>
            <w:shd w:val="solid" w:color="FFFF00" w:fill="auto"/>
          </w:tcPr>
          <w:p w:rsidR="00056150" w:rsidRDefault="0005615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30"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gridSpan w:val="2"/>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r>
      <w:tr w:rsidR="00056150" w:rsidTr="00056150">
        <w:trPr>
          <w:gridBefore w:val="2"/>
          <w:wBefore w:w="2411" w:type="dxa"/>
          <w:trHeight w:val="255"/>
        </w:trPr>
        <w:tc>
          <w:tcPr>
            <w:tcW w:w="4830" w:type="dxa"/>
            <w:gridSpan w:val="4"/>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Материалы, работы и услуги на содержание и ремонт МКД</w:t>
            </w:r>
          </w:p>
        </w:tc>
        <w:tc>
          <w:tcPr>
            <w:tcW w:w="1691" w:type="dxa"/>
            <w:gridSpan w:val="2"/>
            <w:tcBorders>
              <w:top w:val="single" w:sz="6" w:space="0" w:color="auto"/>
              <w:left w:val="single" w:sz="6" w:space="0" w:color="auto"/>
              <w:bottom w:val="single" w:sz="6" w:space="0" w:color="auto"/>
              <w:right w:val="nil"/>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1 017 622</w:t>
            </w:r>
          </w:p>
        </w:tc>
        <w:tc>
          <w:tcPr>
            <w:tcW w:w="142" w:type="dxa"/>
            <w:gridSpan w:val="2"/>
            <w:tcBorders>
              <w:top w:val="single" w:sz="6" w:space="0" w:color="auto"/>
              <w:left w:val="nil"/>
              <w:bottom w:val="single" w:sz="6" w:space="0" w:color="auto"/>
              <w:right w:val="single" w:sz="12" w:space="0" w:color="auto"/>
            </w:tcBorders>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gridSpan w:val="2"/>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r>
      <w:tr w:rsidR="00056150" w:rsidTr="00056150">
        <w:trPr>
          <w:gridBefore w:val="2"/>
          <w:wBefore w:w="2411" w:type="dxa"/>
          <w:trHeight w:val="255"/>
        </w:trPr>
        <w:tc>
          <w:tcPr>
            <w:tcW w:w="4830" w:type="dxa"/>
            <w:gridSpan w:val="4"/>
            <w:tcBorders>
              <w:top w:val="single" w:sz="6" w:space="0" w:color="auto"/>
              <w:left w:val="single" w:sz="12" w:space="0" w:color="auto"/>
              <w:bottom w:val="single" w:sz="6"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содержание консьержей и обслуживание домофонов</w:t>
            </w:r>
          </w:p>
        </w:tc>
        <w:tc>
          <w:tcPr>
            <w:tcW w:w="1691" w:type="dxa"/>
            <w:gridSpan w:val="2"/>
            <w:tcBorders>
              <w:top w:val="single" w:sz="6" w:space="0" w:color="auto"/>
              <w:left w:val="single" w:sz="6" w:space="0" w:color="auto"/>
              <w:bottom w:val="single" w:sz="6"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333 971</w:t>
            </w:r>
          </w:p>
        </w:tc>
        <w:tc>
          <w:tcPr>
            <w:tcW w:w="142" w:type="dxa"/>
            <w:gridSpan w:val="2"/>
            <w:tcBorders>
              <w:top w:val="single" w:sz="6" w:space="0" w:color="auto"/>
              <w:left w:val="single" w:sz="6" w:space="0" w:color="auto"/>
              <w:bottom w:val="single" w:sz="6" w:space="0" w:color="auto"/>
              <w:right w:val="single" w:sz="12" w:space="0" w:color="auto"/>
            </w:tcBorders>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gridSpan w:val="2"/>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r>
      <w:tr w:rsidR="00056150" w:rsidTr="00056150">
        <w:trPr>
          <w:gridBefore w:val="2"/>
          <w:wBefore w:w="2411" w:type="dxa"/>
          <w:trHeight w:val="270"/>
        </w:trPr>
        <w:tc>
          <w:tcPr>
            <w:tcW w:w="4830" w:type="dxa"/>
            <w:gridSpan w:val="4"/>
            <w:tcBorders>
              <w:top w:val="single" w:sz="6" w:space="0" w:color="auto"/>
              <w:left w:val="single" w:sz="12" w:space="0" w:color="auto"/>
              <w:bottom w:val="single" w:sz="12" w:space="0" w:color="auto"/>
              <w:right w:val="single" w:sz="6" w:space="0" w:color="auto"/>
            </w:tcBorders>
            <w:hideMark/>
          </w:tcPr>
          <w:p w:rsidR="00056150" w:rsidRDefault="00056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и соц.отчисления</w:t>
            </w:r>
          </w:p>
        </w:tc>
        <w:tc>
          <w:tcPr>
            <w:tcW w:w="1691" w:type="dxa"/>
            <w:gridSpan w:val="2"/>
            <w:tcBorders>
              <w:top w:val="single" w:sz="6" w:space="0" w:color="auto"/>
              <w:left w:val="single" w:sz="6" w:space="0" w:color="auto"/>
              <w:bottom w:val="single" w:sz="12" w:space="0" w:color="auto"/>
              <w:right w:val="single" w:sz="6" w:space="0" w:color="auto"/>
            </w:tcBorders>
            <w:hideMark/>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430 250</w:t>
            </w:r>
          </w:p>
        </w:tc>
        <w:tc>
          <w:tcPr>
            <w:tcW w:w="142" w:type="dxa"/>
            <w:gridSpan w:val="2"/>
            <w:tcBorders>
              <w:top w:val="single" w:sz="6" w:space="0" w:color="auto"/>
              <w:left w:val="single" w:sz="6" w:space="0" w:color="auto"/>
              <w:bottom w:val="single" w:sz="12" w:space="0" w:color="auto"/>
              <w:right w:val="single" w:sz="12" w:space="0" w:color="auto"/>
            </w:tcBorders>
          </w:tcPr>
          <w:p w:rsidR="00056150" w:rsidRDefault="00056150">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170" w:type="dxa"/>
            <w:gridSpan w:val="2"/>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dxa"/>
          </w:tcPr>
          <w:p w:rsidR="00056150" w:rsidRDefault="00056150">
            <w:pPr>
              <w:autoSpaceDE w:val="0"/>
              <w:autoSpaceDN w:val="0"/>
              <w:adjustRightInd w:val="0"/>
              <w:spacing w:after="0" w:line="240" w:lineRule="auto"/>
              <w:jc w:val="right"/>
              <w:rPr>
                <w:rFonts w:ascii="Times New Roman" w:hAnsi="Times New Roman" w:cs="Times New Roman"/>
                <w:color w:val="000000"/>
                <w:sz w:val="24"/>
                <w:szCs w:val="24"/>
              </w:rPr>
            </w:pPr>
          </w:p>
        </w:tc>
      </w:tr>
      <w:tr w:rsidR="00056150" w:rsidTr="00056150">
        <w:trPr>
          <w:gridAfter w:val="2"/>
          <w:wAfter w:w="2411" w:type="dxa"/>
          <w:trHeight w:val="750"/>
        </w:trPr>
        <w:tc>
          <w:tcPr>
            <w:tcW w:w="10419" w:type="dxa"/>
            <w:gridSpan w:val="12"/>
          </w:tcPr>
          <w:p w:rsidR="00056150" w:rsidRDefault="00056150">
            <w:pPr>
              <w:autoSpaceDE w:val="0"/>
              <w:autoSpaceDN w:val="0"/>
              <w:adjustRightInd w:val="0"/>
              <w:spacing w:after="0" w:line="240" w:lineRule="auto"/>
              <w:jc w:val="both"/>
              <w:rPr>
                <w:rFonts w:ascii="Times New Roman" w:hAnsi="Times New Roman" w:cs="Times New Roman"/>
                <w:color w:val="000000"/>
                <w:sz w:val="24"/>
                <w:szCs w:val="24"/>
              </w:rPr>
            </w:pPr>
          </w:p>
          <w:p w:rsidR="00056150" w:rsidRDefault="00056150">
            <w:pPr>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фактические затраты, произведенные ЗАО "ПАТРИОТ-Сервис" по содержанию и техническому обслуживанию МКД по пер. Оружейный, 11/1, превышают произведенные начисления на 1,24 руб. с м2 оплачиваемой площади помещений МКД</w:t>
            </w:r>
          </w:p>
        </w:tc>
      </w:tr>
      <w:tr w:rsidR="00056150" w:rsidTr="00056150">
        <w:trPr>
          <w:gridAfter w:val="2"/>
          <w:wAfter w:w="2411" w:type="dxa"/>
          <w:trHeight w:val="765"/>
        </w:trPr>
        <w:tc>
          <w:tcPr>
            <w:tcW w:w="10419" w:type="dxa"/>
            <w:gridSpan w:val="12"/>
            <w:hideMark/>
          </w:tcPr>
          <w:p w:rsidR="00056150" w:rsidRDefault="00056150">
            <w:pPr>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t>В 2013 г. дополнительно была получена чистая прибыль от: 1. Размещение КТВ и Интернет-связи - 14 238 руб., которая была направлена на компенсацию потерь от предоставления жилищных услуг, услуг консьержей и на благоустройство придомовой территории.</w:t>
            </w:r>
          </w:p>
        </w:tc>
      </w:tr>
      <w:tr w:rsidR="00056150" w:rsidTr="00056150">
        <w:trPr>
          <w:gridAfter w:val="2"/>
          <w:wAfter w:w="2411" w:type="dxa"/>
          <w:trHeight w:val="540"/>
        </w:trPr>
        <w:tc>
          <w:tcPr>
            <w:tcW w:w="10419" w:type="dxa"/>
            <w:gridSpan w:val="12"/>
            <w:hideMark/>
          </w:tcPr>
          <w:p w:rsidR="00056150" w:rsidRDefault="00056150">
            <w:pPr>
              <w:autoSpaceDE w:val="0"/>
              <w:autoSpaceDN w:val="0"/>
              <w:adjustRightInd w:val="0"/>
              <w:spacing w:after="0" w:line="240" w:lineRule="auto"/>
              <w:ind w:firstLine="538"/>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Возникшая разница между начислениями и фактически произведенными расходами была покрыта прибылью организации от услуг по приемке в эксплуатацию новых многоквартирных домов в мкр. Левенцовский.</w:t>
            </w:r>
          </w:p>
        </w:tc>
      </w:tr>
    </w:tbl>
    <w:p w:rsidR="00056150" w:rsidRDefault="00056150" w:rsidP="00056150">
      <w:pPr>
        <w:suppressAutoHyphens/>
        <w:spacing w:after="0" w:line="240" w:lineRule="auto"/>
        <w:rPr>
          <w:rFonts w:ascii="Times New Roman" w:eastAsia="Calibri" w:hAnsi="Times New Roman" w:cs="Times New Roman"/>
          <w:sz w:val="24"/>
          <w:szCs w:val="24"/>
          <w:lang w:eastAsia="zh-CN"/>
        </w:rPr>
      </w:pPr>
    </w:p>
    <w:p w:rsidR="00056150" w:rsidRDefault="00056150" w:rsidP="00056150">
      <w:pPr>
        <w:suppressAutoHyphens/>
        <w:spacing w:after="0" w:line="240" w:lineRule="auto"/>
        <w:ind w:firstLine="708"/>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 Организация работы по техническому обслуживанию и содержанию инженерного оборудования и систем.</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r>
    </w:p>
    <w:p w:rsidR="00056150" w:rsidRDefault="00056150" w:rsidP="00056150">
      <w:pPr>
        <w:pStyle w:val="a9"/>
        <w:ind w:firstLine="708"/>
        <w:rPr>
          <w:rFonts w:ascii="Times New Roman" w:hAnsi="Times New Roman" w:cs="Times New Roman"/>
          <w:sz w:val="24"/>
          <w:szCs w:val="24"/>
        </w:rPr>
      </w:pPr>
      <w:r>
        <w:rPr>
          <w:rFonts w:ascii="Times New Roman" w:hAnsi="Times New Roman" w:cs="Times New Roman"/>
          <w:sz w:val="24"/>
          <w:szCs w:val="24"/>
        </w:rPr>
        <w:t>Перечень мероприятий выполненных по содержанию и ремонту общего имущества многоквартирного дома по адресу : пер. Оружейный 11/1 в 2013году.</w:t>
      </w:r>
    </w:p>
    <w:p w:rsidR="00056150" w:rsidRDefault="00056150" w:rsidP="00056150">
      <w:pPr>
        <w:pStyle w:val="a9"/>
      </w:pPr>
    </w:p>
    <w:tbl>
      <w:tblPr>
        <w:tblW w:w="10350" w:type="dxa"/>
        <w:tblInd w:w="-87" w:type="dxa"/>
        <w:tblLayout w:type="fixed"/>
        <w:tblCellMar>
          <w:top w:w="55" w:type="dxa"/>
          <w:left w:w="55" w:type="dxa"/>
          <w:bottom w:w="55" w:type="dxa"/>
          <w:right w:w="55" w:type="dxa"/>
        </w:tblCellMar>
        <w:tblLook w:val="04A0" w:firstRow="1" w:lastRow="0" w:firstColumn="1" w:lastColumn="0" w:noHBand="0" w:noVBand="1"/>
      </w:tblPr>
      <w:tblGrid>
        <w:gridCol w:w="366"/>
        <w:gridCol w:w="5018"/>
        <w:gridCol w:w="994"/>
        <w:gridCol w:w="710"/>
        <w:gridCol w:w="1703"/>
        <w:gridCol w:w="1559"/>
      </w:tblGrid>
      <w:tr w:rsidR="00056150" w:rsidTr="00056150">
        <w:tc>
          <w:tcPr>
            <w:tcW w:w="367" w:type="dxa"/>
            <w:tcBorders>
              <w:top w:val="single" w:sz="2" w:space="0" w:color="000000"/>
              <w:left w:val="single" w:sz="2" w:space="0" w:color="000000"/>
              <w:bottom w:val="single" w:sz="2" w:space="0" w:color="000000"/>
              <w:right w:val="nil"/>
            </w:tcBorders>
            <w:hideMark/>
          </w:tcPr>
          <w:p w:rsidR="00056150" w:rsidRDefault="00056150">
            <w:pPr>
              <w:pStyle w:val="ab"/>
              <w:snapToGrid w:val="0"/>
              <w:spacing w:line="276" w:lineRule="auto"/>
            </w:pPr>
            <w:r>
              <w:t>№/п</w:t>
            </w:r>
          </w:p>
        </w:tc>
        <w:tc>
          <w:tcPr>
            <w:tcW w:w="5020" w:type="dxa"/>
            <w:tcBorders>
              <w:top w:val="single" w:sz="2" w:space="0" w:color="000000"/>
              <w:left w:val="single" w:sz="2" w:space="0" w:color="000000"/>
              <w:bottom w:val="single" w:sz="2" w:space="0" w:color="000000"/>
              <w:right w:val="nil"/>
            </w:tcBorders>
            <w:hideMark/>
          </w:tcPr>
          <w:p w:rsidR="00056150" w:rsidRDefault="00056150">
            <w:pPr>
              <w:pStyle w:val="ab"/>
              <w:snapToGrid w:val="0"/>
              <w:spacing w:line="276" w:lineRule="auto"/>
            </w:pPr>
            <w:r>
              <w:t>Наименование</w:t>
            </w:r>
            <w:r>
              <w:rPr>
                <w:lang w:val="ru-RU"/>
              </w:rPr>
              <w:t xml:space="preserve"> выполненых</w:t>
            </w:r>
            <w:r>
              <w:t xml:space="preserve"> работ</w:t>
            </w:r>
          </w:p>
        </w:tc>
        <w:tc>
          <w:tcPr>
            <w:tcW w:w="994" w:type="dxa"/>
            <w:tcBorders>
              <w:top w:val="single" w:sz="2" w:space="0" w:color="000000"/>
              <w:left w:val="single" w:sz="2" w:space="0" w:color="000000"/>
              <w:bottom w:val="single" w:sz="2" w:space="0" w:color="000000"/>
              <w:right w:val="nil"/>
            </w:tcBorders>
            <w:hideMark/>
          </w:tcPr>
          <w:p w:rsidR="00056150" w:rsidRDefault="00056150">
            <w:pPr>
              <w:pStyle w:val="ab"/>
              <w:snapToGrid w:val="0"/>
              <w:spacing w:line="276" w:lineRule="auto"/>
            </w:pPr>
            <w:r>
              <w:t>Ед.изм.</w:t>
            </w:r>
          </w:p>
        </w:tc>
        <w:tc>
          <w:tcPr>
            <w:tcW w:w="710" w:type="dxa"/>
            <w:tcBorders>
              <w:top w:val="single" w:sz="2" w:space="0" w:color="000000"/>
              <w:left w:val="single" w:sz="2" w:space="0" w:color="000000"/>
              <w:bottom w:val="single" w:sz="2" w:space="0" w:color="000000"/>
              <w:right w:val="nil"/>
            </w:tcBorders>
            <w:hideMark/>
          </w:tcPr>
          <w:p w:rsidR="00056150" w:rsidRDefault="00056150">
            <w:pPr>
              <w:pStyle w:val="ab"/>
              <w:snapToGrid w:val="0"/>
              <w:spacing w:line="276" w:lineRule="auto"/>
            </w:pPr>
            <w:r>
              <w:t>Кол-во</w:t>
            </w:r>
          </w:p>
        </w:tc>
        <w:tc>
          <w:tcPr>
            <w:tcW w:w="1703" w:type="dxa"/>
            <w:tcBorders>
              <w:top w:val="single" w:sz="2" w:space="0" w:color="000000"/>
              <w:left w:val="single" w:sz="2" w:space="0" w:color="000000"/>
              <w:bottom w:val="single" w:sz="2" w:space="0" w:color="000000"/>
              <w:right w:val="nil"/>
            </w:tcBorders>
            <w:hideMark/>
          </w:tcPr>
          <w:p w:rsidR="00056150" w:rsidRDefault="00056150">
            <w:pPr>
              <w:pStyle w:val="ab"/>
              <w:snapToGrid w:val="0"/>
              <w:spacing w:line="276" w:lineRule="auto"/>
            </w:pPr>
            <w:r>
              <w:rPr>
                <w:lang w:val="ru-RU"/>
              </w:rPr>
              <w:t xml:space="preserve">     Дота вы</w:t>
            </w:r>
            <w:r>
              <w:t>полнения</w:t>
            </w:r>
          </w:p>
        </w:tc>
        <w:tc>
          <w:tcPr>
            <w:tcW w:w="1559" w:type="dxa"/>
            <w:tcBorders>
              <w:top w:val="single" w:sz="2" w:space="0" w:color="000000"/>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r>
              <w:rPr>
                <w:lang w:val="ru-RU"/>
              </w:rPr>
              <w:t>Примечание</w:t>
            </w:r>
          </w:p>
          <w:p w:rsidR="00056150" w:rsidRDefault="00056150">
            <w:pPr>
              <w:pStyle w:val="ab"/>
              <w:spacing w:line="276" w:lineRule="auto"/>
            </w:pPr>
          </w:p>
        </w:tc>
      </w:tr>
      <w:tr w:rsidR="00056150" w:rsidTr="00056150">
        <w:tc>
          <w:tcPr>
            <w:tcW w:w="367"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b/>
                <w:bCs/>
                <w:lang w:val="ru-RU"/>
              </w:rPr>
            </w:pPr>
            <w:r>
              <w:rPr>
                <w:b/>
                <w:bCs/>
                <w:lang w:val="ru-RU"/>
              </w:rPr>
              <w:t>Отопление</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710"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703"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pPr>
          </w:p>
          <w:p w:rsidR="00056150" w:rsidRDefault="00056150">
            <w:pPr>
              <w:pStyle w:val="ab"/>
              <w:spacing w:line="276" w:lineRule="auto"/>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lastRenderedPageBreak/>
              <w:t>1</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Промывка  системы отопления</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rPr>
                <w:lang w:val="ru-RU"/>
              </w:rP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rPr>
                <w:lang w:val="ru-RU"/>
              </w:rP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июнь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rPr>
                <w:lang w:val="ru-RU"/>
              </w:rPr>
              <w:t>Промывка</w:t>
            </w:r>
            <w:r>
              <w:t xml:space="preserve"> трубопроводов</w:t>
            </w:r>
            <w:r>
              <w:rPr>
                <w:lang w:val="ru-RU"/>
              </w:rPr>
              <w:t xml:space="preserve"> и отстойников системы отопления</w:t>
            </w:r>
            <w:r>
              <w:t xml:space="preserve"> </w:t>
            </w:r>
            <w:r>
              <w:rPr>
                <w:lang w:val="ru-RU"/>
              </w:rPr>
              <w:t>в тепловой рамке</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п/км</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0,7</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июнь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rPr>
          <w:trHeight w:val="907"/>
        </w:trPr>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Проведена р</w:t>
            </w:r>
            <w:r>
              <w:t xml:space="preserve">евизия </w:t>
            </w:r>
            <w:r>
              <w:rPr>
                <w:lang w:val="ru-RU"/>
              </w:rPr>
              <w:t xml:space="preserve"> </w:t>
            </w:r>
            <w:r>
              <w:t xml:space="preserve">запорной арматуры </w:t>
            </w:r>
            <w:r>
              <w:rPr>
                <w:lang w:val="ru-RU"/>
              </w:rPr>
              <w:t xml:space="preserve"> в  ИТП</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p w:rsidR="00056150" w:rsidRDefault="00056150">
            <w:pPr>
              <w:pStyle w:val="ab"/>
              <w:spacing w:line="276" w:lineRule="auto"/>
              <w:rPr>
                <w:lang w:val="ru-RU"/>
              </w:rPr>
            </w:pPr>
          </w:p>
          <w:p w:rsidR="00056150" w:rsidRDefault="00056150">
            <w:pPr>
              <w:pStyle w:val="ab"/>
              <w:spacing w:line="276" w:lineRule="auto"/>
              <w:rPr>
                <w:lang w:val="ru-RU"/>
              </w:rPr>
            </w:pPr>
          </w:p>
          <w:p w:rsidR="00056150" w:rsidRDefault="00056150">
            <w:pPr>
              <w:pStyle w:val="ab"/>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6</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май</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Проведена опресовка запорной арматуры системы отопления и водоснабжения</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rPr>
                <w:lang w:val="ru-RU"/>
              </w:rPr>
              <w:t>шт</w:t>
            </w:r>
            <w:r>
              <w:t>.</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6</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июнь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center"/>
              <w:rPr>
                <w:lang w:val="ru-RU"/>
              </w:rPr>
            </w:pPr>
            <w:r>
              <w:rPr>
                <w:lang w:val="ru-RU"/>
              </w:rPr>
              <w:t>5</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Ревизия дренажных насосов ИТП, ВНС</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май</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center"/>
              <w:rPr>
                <w:lang w:val="ru-RU"/>
              </w:rPr>
            </w:pPr>
            <w:r>
              <w:rPr>
                <w:lang w:val="ru-RU"/>
              </w:rPr>
              <w:t>6</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Сдача инспектору г</w:t>
            </w:r>
            <w:r>
              <w:t>идравлические</w:t>
            </w:r>
            <w:r>
              <w:rPr>
                <w:lang w:val="ru-RU"/>
              </w:rPr>
              <w:t xml:space="preserve"> </w:t>
            </w:r>
            <w:r>
              <w:t xml:space="preserve"> испыпание трубопроводов</w:t>
            </w:r>
            <w:r>
              <w:rPr>
                <w:lang w:val="ru-RU"/>
              </w:rPr>
              <w:t xml:space="preserve"> </w:t>
            </w:r>
            <w:r>
              <w:t xml:space="preserve"> системы</w:t>
            </w:r>
            <w:r>
              <w:rPr>
                <w:lang w:val="ru-RU"/>
              </w:rPr>
              <w:t xml:space="preserve"> </w:t>
            </w:r>
            <w:r>
              <w:t xml:space="preserve"> отоплени</w:t>
            </w:r>
            <w:r>
              <w:rPr>
                <w:lang w:val="ru-RU"/>
              </w:rPr>
              <w:t>я  тепловых сетей</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п./км.</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0,4</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июнь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7</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rPr>
                <w:lang w:val="ru-RU"/>
              </w:rPr>
              <w:t>Дополнительная пр</w:t>
            </w:r>
            <w:r>
              <w:t xml:space="preserve">оверка </w:t>
            </w:r>
            <w:r>
              <w:rPr>
                <w:lang w:val="ru-RU"/>
              </w:rPr>
              <w:t>т</w:t>
            </w:r>
            <w:r>
              <w:t>ехническо</w:t>
            </w:r>
            <w:r>
              <w:rPr>
                <w:lang w:val="ru-RU"/>
              </w:rPr>
              <w:t>го</w:t>
            </w:r>
            <w:r>
              <w:t xml:space="preserve">  </w:t>
            </w:r>
            <w:r>
              <w:rPr>
                <w:lang w:val="ru-RU"/>
              </w:rPr>
              <w:t>состояния</w:t>
            </w:r>
            <w:r>
              <w:t xml:space="preserve"> общедомов</w:t>
            </w:r>
            <w:r>
              <w:rPr>
                <w:lang w:val="ru-RU"/>
              </w:rPr>
              <w:t>ого</w:t>
            </w:r>
            <w:r>
              <w:t xml:space="preserve"> </w:t>
            </w:r>
            <w:r>
              <w:rPr>
                <w:lang w:val="ru-RU"/>
              </w:rPr>
              <w:t>оборудования системы отопления и ГВС перед пуском тепла.</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tcPr>
          <w:p w:rsidR="00056150" w:rsidRDefault="00056150">
            <w:pPr>
              <w:pStyle w:val="ab"/>
              <w:snapToGrid w:val="0"/>
              <w:spacing w:line="276" w:lineRule="auto"/>
              <w:jc w:val="right"/>
            </w:pP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октябрь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8</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Снятия и обработка показаний УУТЭ ,проведения анализа</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узел</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ежедневно</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9</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Сдача отчётности по УУТЭ в ресуросснабжающую организацию</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ежемесячно</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t>1</w:t>
            </w:r>
            <w:r>
              <w:rPr>
                <w:lang w:val="ru-RU"/>
              </w:rPr>
              <w:t>0</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t>Допуск УУТЭ в коммерческую эксплуатацию</w:t>
            </w:r>
            <w:r>
              <w:rPr>
                <w:lang w:val="ru-RU"/>
              </w:rPr>
              <w:t xml:space="preserve"> с приглошением инспектора</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Октябрь,апрель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t>1</w:t>
            </w:r>
            <w:r>
              <w:rPr>
                <w:lang w:val="ru-RU"/>
              </w:rPr>
              <w:t>1</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Проверка и замена манометров</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8</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сентябрь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b/>
                <w:bCs/>
              </w:rPr>
            </w:pPr>
            <w:r>
              <w:rPr>
                <w:b/>
                <w:bCs/>
              </w:rPr>
              <w:t>Система ГВС и ХВС ,канализации</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710"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1703"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t>1</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rPr>
                <w:lang w:val="ru-RU"/>
              </w:rPr>
              <w:t>Ревизия</w:t>
            </w:r>
            <w:r>
              <w:t xml:space="preserve"> водопроводных кранов без снятия  с места по техподполью</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t>6</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май</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Устран</w:t>
            </w:r>
            <w:r>
              <w:rPr>
                <w:lang w:val="ru-RU"/>
              </w:rPr>
              <w:t>ялись</w:t>
            </w:r>
            <w:r>
              <w:t xml:space="preserve"> засор</w:t>
            </w:r>
            <w:r>
              <w:rPr>
                <w:lang w:val="ru-RU"/>
              </w:rPr>
              <w:t>ы</w:t>
            </w:r>
            <w:r>
              <w:t xml:space="preserve"> канализаци</w:t>
            </w:r>
            <w:r>
              <w:rPr>
                <w:lang w:val="ru-RU"/>
              </w:rPr>
              <w:t>и</w:t>
            </w:r>
            <w:r>
              <w:t xml:space="preserve"> </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Сентябрь, ноябрь, декабрь.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Очистка и промывка фильтров холодного водоснабжения</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rPr>
                <w:lang w:val="ru-RU"/>
              </w:rPr>
              <w:t>шт</w:t>
            </w:r>
            <w:r>
              <w:t>.</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ежемесячно</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Регулировка програмного обеспечения горячего водоснабжения</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Август, ноябрь, декабрь.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5</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Техническое обслуживание и проверка общедомового прибора учёта ГВС</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сентябрь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 xml:space="preserve">6 </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Промывка теплообменников ГВС</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июль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7</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 xml:space="preserve">Уборка техподполья </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кв.м</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483</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ежемесячно</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b/>
                <w:bCs/>
              </w:rPr>
            </w:pPr>
            <w:r>
              <w:rPr>
                <w:b/>
                <w:bCs/>
              </w:rPr>
              <w:t>ЭЛЕКТРОСНАБЖЕНИЕ</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710"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703"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 xml:space="preserve">Замена вышедших из строя </w:t>
            </w:r>
            <w:r>
              <w:rPr>
                <w:lang w:val="ru-RU"/>
              </w:rPr>
              <w:t xml:space="preserve"> в местах общего пользования </w:t>
            </w:r>
            <w:r>
              <w:t>эл.патронов</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ноябрь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t>Замена предохранителей в</w:t>
            </w:r>
            <w:r>
              <w:rPr>
                <w:lang w:val="ru-RU"/>
              </w:rPr>
              <w:t xml:space="preserve"> общедомовой </w:t>
            </w:r>
            <w:r>
              <w:t xml:space="preserve"> эл.щитов</w:t>
            </w:r>
            <w:r>
              <w:rPr>
                <w:lang w:val="ru-RU"/>
              </w:rPr>
              <w:t>ой</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декабрь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Проверка электрооборудования в технических этажах для обеспечения обслуживания инженерных сетей</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сентябрь</w:t>
            </w:r>
          </w:p>
        </w:tc>
        <w:tc>
          <w:tcPr>
            <w:tcW w:w="1559" w:type="dxa"/>
            <w:tcBorders>
              <w:top w:val="nil"/>
              <w:left w:val="single" w:sz="2" w:space="0" w:color="000000"/>
              <w:bottom w:val="single" w:sz="2" w:space="0" w:color="000000"/>
              <w:right w:val="single" w:sz="2" w:space="0" w:color="000000"/>
            </w:tcBorders>
            <w:hideMark/>
          </w:tcPr>
          <w:p w:rsidR="00056150" w:rsidRDefault="00056150">
            <w:pPr>
              <w:pStyle w:val="ab"/>
              <w:snapToGrid w:val="0"/>
              <w:spacing w:line="276" w:lineRule="auto"/>
              <w:rPr>
                <w:lang w:val="ru-RU"/>
              </w:rPr>
            </w:pPr>
            <w:r>
              <w:rPr>
                <w:lang w:val="ru-RU"/>
              </w:rPr>
              <w:t>вып</w:t>
            </w: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lang w:val="ru-RU"/>
              </w:rPr>
            </w:pPr>
            <w:r>
              <w:rPr>
                <w:lang w:val="ru-RU"/>
              </w:rPr>
              <w:t>Протяжка контактов в водного распределительного устройства</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1щиток</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Июнь, ноябрь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5</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rPr>
                <w:lang w:val="ru-RU"/>
              </w:rPr>
              <w:t xml:space="preserve">Замена пегоревших </w:t>
            </w:r>
            <w:r>
              <w:t xml:space="preserve"> эл.лампочек</w:t>
            </w:r>
            <w:r>
              <w:rPr>
                <w:lang w:val="ru-RU"/>
              </w:rPr>
              <w:t xml:space="preserve"> о</w:t>
            </w:r>
            <w:r>
              <w:t>свещения мест общего пользования</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rPr>
                <w:lang w:val="ru-RU"/>
              </w:rPr>
              <w:t>380</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За отчётный период</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7</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Снятие показаний электросчетчиков</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4/96</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ежемесячно</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b/>
                <w:bCs/>
              </w:rPr>
            </w:pPr>
            <w:r>
              <w:rPr>
                <w:b/>
                <w:bCs/>
              </w:rPr>
              <w:t>КРОВЛЯ</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710"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703"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t>1</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Очистка кровли и козырьков от мусора</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кв.м.</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483</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ноябрь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pPr>
            <w:r>
              <w:t>2</w:t>
            </w: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pPr>
            <w:r>
              <w:t>Прочистка внутреннего водоотведения</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pPr>
            <w:r>
              <w:t>шт</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Сентябрь, октябрь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tcPr>
          <w:p w:rsidR="00056150" w:rsidRDefault="00056150">
            <w:pPr>
              <w:pStyle w:val="ab"/>
              <w:snapToGrid w:val="0"/>
              <w:spacing w:line="276" w:lineRule="auto"/>
              <w:rPr>
                <w:lang w:val="ru-RU"/>
              </w:rPr>
            </w:pPr>
          </w:p>
        </w:tc>
        <w:tc>
          <w:tcPr>
            <w:tcW w:w="5020" w:type="dxa"/>
            <w:tcBorders>
              <w:top w:val="nil"/>
              <w:left w:val="single" w:sz="2" w:space="0" w:color="000000"/>
              <w:bottom w:val="single" w:sz="2" w:space="0" w:color="000000"/>
              <w:right w:val="nil"/>
            </w:tcBorders>
            <w:hideMark/>
          </w:tcPr>
          <w:p w:rsidR="00056150" w:rsidRDefault="00056150">
            <w:pPr>
              <w:pStyle w:val="Standard"/>
              <w:snapToGrid w:val="0"/>
              <w:spacing w:line="276" w:lineRule="auto"/>
              <w:rPr>
                <w:b/>
                <w:bCs/>
                <w:lang w:val="ru-RU"/>
              </w:rPr>
            </w:pPr>
            <w:r>
              <w:rPr>
                <w:b/>
                <w:bCs/>
              </w:rPr>
              <w:t>Содержание</w:t>
            </w:r>
            <w:r>
              <w:rPr>
                <w:b/>
                <w:bCs/>
                <w:lang w:val="ru-RU"/>
              </w:rPr>
              <w:t xml:space="preserve"> и благоустройство</w:t>
            </w:r>
          </w:p>
        </w:tc>
        <w:tc>
          <w:tcPr>
            <w:tcW w:w="994"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710"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703" w:type="dxa"/>
            <w:tcBorders>
              <w:top w:val="nil"/>
              <w:left w:val="single" w:sz="2" w:space="0" w:color="000000"/>
              <w:bottom w:val="single" w:sz="2" w:space="0" w:color="000000"/>
              <w:right w:val="nil"/>
            </w:tcBorders>
          </w:tcPr>
          <w:p w:rsidR="00056150" w:rsidRDefault="00056150">
            <w:pPr>
              <w:pStyle w:val="ab"/>
              <w:snapToGrid w:val="0"/>
              <w:spacing w:line="276" w:lineRule="auto"/>
            </w:pP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w:t>
            </w:r>
          </w:p>
        </w:tc>
        <w:tc>
          <w:tcPr>
            <w:tcW w:w="5020"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Выкашивание газонов,  полив, обрезка кустарника, внесение удобрений на газоны, обработка тротуаров спец. раствором(от прорастания травы), подсев травы на газоны.</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кв.м</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155</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Апрель – октябрь.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w:t>
            </w:r>
          </w:p>
        </w:tc>
        <w:tc>
          <w:tcPr>
            <w:tcW w:w="5020"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Установка ограждения вдоль газона</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м/п</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24</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июнь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3</w:t>
            </w:r>
          </w:p>
        </w:tc>
        <w:tc>
          <w:tcPr>
            <w:tcW w:w="5020"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Установка на ступенях противоскальзящих устройств.</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м/п</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10</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ноябрь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4</w:t>
            </w:r>
          </w:p>
        </w:tc>
        <w:tc>
          <w:tcPr>
            <w:tcW w:w="5020"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Ремонт напольного покрытия в лифтовом холе на 15 этаже</w:t>
            </w:r>
          </w:p>
        </w:tc>
        <w:tc>
          <w:tcPr>
            <w:tcW w:w="994"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М.кВ</w:t>
            </w:r>
          </w:p>
        </w:tc>
        <w:tc>
          <w:tcPr>
            <w:tcW w:w="710" w:type="dxa"/>
            <w:tcBorders>
              <w:top w:val="nil"/>
              <w:left w:val="single" w:sz="2" w:space="0" w:color="000000"/>
              <w:bottom w:val="single" w:sz="2" w:space="0" w:color="000000"/>
              <w:right w:val="nil"/>
            </w:tcBorders>
            <w:vAlign w:val="bottom"/>
            <w:hideMark/>
          </w:tcPr>
          <w:p w:rsidR="00056150" w:rsidRDefault="00056150">
            <w:pPr>
              <w:pStyle w:val="ab"/>
              <w:snapToGrid w:val="0"/>
              <w:spacing w:line="276" w:lineRule="auto"/>
              <w:jc w:val="right"/>
              <w:rPr>
                <w:lang w:val="ru-RU"/>
              </w:rPr>
            </w:pPr>
            <w:r>
              <w:rPr>
                <w:lang w:val="ru-RU"/>
              </w:rPr>
              <w:t>1</w:t>
            </w:r>
          </w:p>
        </w:tc>
        <w:tc>
          <w:tcPr>
            <w:tcW w:w="1703" w:type="dxa"/>
            <w:tcBorders>
              <w:top w:val="nil"/>
              <w:left w:val="single" w:sz="2" w:space="0" w:color="000000"/>
              <w:bottom w:val="single" w:sz="2" w:space="0" w:color="000000"/>
              <w:right w:val="nil"/>
            </w:tcBorders>
            <w:hideMark/>
          </w:tcPr>
          <w:p w:rsidR="00056150" w:rsidRDefault="00056150">
            <w:pPr>
              <w:pStyle w:val="ab"/>
              <w:snapToGrid w:val="0"/>
              <w:spacing w:line="276" w:lineRule="auto"/>
              <w:rPr>
                <w:lang w:val="ru-RU"/>
              </w:rPr>
            </w:pPr>
            <w:r>
              <w:rPr>
                <w:lang w:val="ru-RU"/>
              </w:rPr>
              <w:t>июль</w:t>
            </w:r>
          </w:p>
        </w:tc>
        <w:tc>
          <w:tcPr>
            <w:tcW w:w="1559" w:type="dxa"/>
            <w:tcBorders>
              <w:top w:val="nil"/>
              <w:left w:val="single" w:sz="2" w:space="0" w:color="000000"/>
              <w:bottom w:val="single" w:sz="2" w:space="0" w:color="000000"/>
              <w:right w:val="single" w:sz="2" w:space="0" w:color="000000"/>
            </w:tcBorders>
          </w:tcPr>
          <w:p w:rsidR="00056150" w:rsidRDefault="00056150">
            <w:pPr>
              <w:pStyle w:val="ab"/>
              <w:snapToGrid w:val="0"/>
              <w:spacing w:line="276" w:lineRule="auto"/>
              <w:rPr>
                <w:lang w:val="ru-RU"/>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bottom"/>
          </w:tcPr>
          <w:p w:rsidR="00056150" w:rsidRDefault="00056150">
            <w:pPr>
              <w:pStyle w:val="a9"/>
              <w:spacing w:line="276" w:lineRule="auto"/>
              <w:rPr>
                <w:rFonts w:cs="Times New Roman"/>
              </w:rPr>
            </w:pPr>
          </w:p>
        </w:tc>
        <w:tc>
          <w:tcPr>
            <w:tcW w:w="5020"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cs="Times New Roman"/>
                <w:b/>
              </w:rPr>
            </w:pPr>
            <w:r>
              <w:rPr>
                <w:rFonts w:ascii="Times New Roman" w:hAnsi="Times New Roman" w:cs="Times New Roman"/>
                <w:b/>
                <w:sz w:val="24"/>
                <w:szCs w:val="24"/>
              </w:rPr>
              <w:t>Охранно-пожарная сигнализация</w:t>
            </w:r>
          </w:p>
        </w:tc>
        <w:tc>
          <w:tcPr>
            <w:tcW w:w="994"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bottom"/>
          </w:tcPr>
          <w:p w:rsidR="00056150" w:rsidRDefault="00056150">
            <w:pPr>
              <w:pStyle w:val="a9"/>
              <w:spacing w:line="276" w:lineRule="auto"/>
              <w:rPr>
                <w:rFonts w:cs="Times New Roman"/>
              </w:rPr>
            </w:pPr>
          </w:p>
        </w:tc>
        <w:tc>
          <w:tcPr>
            <w:tcW w:w="1703"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1</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Проверка и обследование автоматики системы вентиляции и подпора воздуха</w:t>
            </w:r>
          </w:p>
        </w:tc>
        <w:tc>
          <w:tcPr>
            <w:tcW w:w="994"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август</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2</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Проверка работоспособности автоматики лифтов</w:t>
            </w:r>
          </w:p>
        </w:tc>
        <w:tc>
          <w:tcPr>
            <w:tcW w:w="994"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lang w:val="en-US"/>
              </w:rPr>
            </w:pPr>
          </w:p>
        </w:tc>
        <w:tc>
          <w:tcPr>
            <w:tcW w:w="710"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lang w:val="en-US"/>
              </w:rPr>
            </w:pP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ежемесячно</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3</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Проверка работоспособности системы отпирания эвакуационных выходов</w:t>
            </w:r>
          </w:p>
        </w:tc>
        <w:tc>
          <w:tcPr>
            <w:tcW w:w="994"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еженедельно</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4</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Проверка и обследование пожарного водопровода </w:t>
            </w:r>
          </w:p>
        </w:tc>
        <w:tc>
          <w:tcPr>
            <w:tcW w:w="994"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056150" w:rsidRDefault="00056150">
            <w:pPr>
              <w:pStyle w:val="a9"/>
              <w:spacing w:line="276" w:lineRule="auto"/>
              <w:rPr>
                <w:rFonts w:ascii="Times New Roman" w:eastAsia="Lucida Sans Unicode" w:hAnsi="Times New Roman" w:cs="Times New Roman"/>
                <w:color w:val="000000"/>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cs="Times New Roman"/>
              </w:rPr>
            </w:pPr>
            <w:r>
              <w:rPr>
                <w:rFonts w:ascii="Times New Roman" w:hAnsi="Times New Roman" w:cs="Times New Roman"/>
                <w:sz w:val="24"/>
                <w:szCs w:val="24"/>
              </w:rPr>
              <w:t>июль</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bottom"/>
          </w:tcPr>
          <w:p w:rsidR="00056150" w:rsidRDefault="00056150">
            <w:pPr>
              <w:pStyle w:val="a9"/>
              <w:spacing w:line="276" w:lineRule="auto"/>
              <w:rPr>
                <w:rFonts w:cs="Times New Roman"/>
              </w:rPr>
            </w:pPr>
          </w:p>
        </w:tc>
        <w:tc>
          <w:tcPr>
            <w:tcW w:w="5020"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cs="Times New Roman"/>
                <w:b/>
              </w:rPr>
            </w:pPr>
            <w:r>
              <w:rPr>
                <w:rFonts w:ascii="Times New Roman" w:hAnsi="Times New Roman" w:cs="Times New Roman"/>
                <w:b/>
                <w:sz w:val="24"/>
                <w:szCs w:val="24"/>
              </w:rPr>
              <w:t>Система охраны входов</w:t>
            </w:r>
          </w:p>
        </w:tc>
        <w:tc>
          <w:tcPr>
            <w:tcW w:w="994"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bottom"/>
          </w:tcPr>
          <w:p w:rsidR="00056150" w:rsidRDefault="00056150">
            <w:pPr>
              <w:pStyle w:val="a9"/>
              <w:spacing w:line="276" w:lineRule="auto"/>
              <w:rPr>
                <w:rFonts w:cs="Times New Roman"/>
              </w:rPr>
            </w:pPr>
          </w:p>
        </w:tc>
        <w:tc>
          <w:tcPr>
            <w:tcW w:w="1703"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1</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Диагностика коммутаторов и блоков питания</w:t>
            </w:r>
          </w:p>
        </w:tc>
        <w:tc>
          <w:tcPr>
            <w:tcW w:w="994"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bottom"/>
          </w:tcPr>
          <w:p w:rsidR="00056150" w:rsidRDefault="00056150">
            <w:pPr>
              <w:pStyle w:val="a9"/>
              <w:spacing w:line="276" w:lineRule="auto"/>
              <w:rPr>
                <w:rFonts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Август</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lastRenderedPageBreak/>
              <w:t>2</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Поэтажная диагностика линии связи и абонентских трубок</w:t>
            </w:r>
          </w:p>
        </w:tc>
        <w:tc>
          <w:tcPr>
            <w:tcW w:w="994"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bottom"/>
          </w:tcPr>
          <w:p w:rsidR="00056150" w:rsidRDefault="00056150">
            <w:pPr>
              <w:pStyle w:val="a9"/>
              <w:spacing w:line="276" w:lineRule="auto"/>
              <w:rPr>
                <w:rFonts w:cs="Times New Roman"/>
              </w:rPr>
            </w:pP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lang w:val="en-US"/>
              </w:rPr>
            </w:pPr>
            <w:r>
              <w:rPr>
                <w:rFonts w:ascii="Times New Roman" w:hAnsi="Times New Roman" w:cs="Times New Roman"/>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3</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Замена вызывной панели домофона</w:t>
            </w:r>
          </w:p>
        </w:tc>
        <w:tc>
          <w:tcPr>
            <w:tcW w:w="994"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cs="Times New Roman"/>
              </w:rPr>
            </w:pPr>
            <w:r>
              <w:rPr>
                <w:rFonts w:ascii="Times New Roman" w:hAnsi="Times New Roman" w:cs="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vAlign w:val="bottom"/>
            <w:hideMark/>
          </w:tcPr>
          <w:p w:rsidR="00056150" w:rsidRDefault="00056150">
            <w:pPr>
              <w:pStyle w:val="a9"/>
              <w:spacing w:line="276" w:lineRule="auto"/>
              <w:rPr>
                <w:rFonts w:cs="Times New Roman"/>
              </w:rPr>
            </w:pPr>
            <w:r>
              <w:rPr>
                <w:rFonts w:ascii="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октябрь</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r w:rsidR="00056150" w:rsidTr="00056150">
        <w:tc>
          <w:tcPr>
            <w:tcW w:w="367"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4</w:t>
            </w:r>
          </w:p>
        </w:tc>
        <w:tc>
          <w:tcPr>
            <w:tcW w:w="5020" w:type="dxa"/>
            <w:tcBorders>
              <w:top w:val="single" w:sz="4" w:space="0" w:color="auto"/>
              <w:left w:val="single" w:sz="4" w:space="0" w:color="auto"/>
              <w:bottom w:val="single" w:sz="4" w:space="0" w:color="auto"/>
              <w:right w:val="single" w:sz="4" w:space="0" w:color="auto"/>
            </w:tcBorders>
            <w:vAlign w:val="center"/>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Установка окна в коридор входа к лифтам</w:t>
            </w:r>
          </w:p>
        </w:tc>
        <w:tc>
          <w:tcPr>
            <w:tcW w:w="994"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cs="Times New Roman"/>
              </w:rPr>
            </w:pPr>
            <w:r>
              <w:rPr>
                <w:rFonts w:ascii="Times New Roman" w:hAnsi="Times New Roman" w:cs="Times New Roman"/>
                <w:sz w:val="24"/>
                <w:szCs w:val="24"/>
              </w:rPr>
              <w:t>шт</w:t>
            </w:r>
          </w:p>
        </w:tc>
        <w:tc>
          <w:tcPr>
            <w:tcW w:w="710" w:type="dxa"/>
            <w:tcBorders>
              <w:top w:val="single" w:sz="4" w:space="0" w:color="auto"/>
              <w:left w:val="single" w:sz="4" w:space="0" w:color="auto"/>
              <w:bottom w:val="single" w:sz="4" w:space="0" w:color="auto"/>
              <w:right w:val="single" w:sz="4" w:space="0" w:color="auto"/>
            </w:tcBorders>
            <w:vAlign w:val="bottom"/>
            <w:hideMark/>
          </w:tcPr>
          <w:p w:rsidR="00056150" w:rsidRDefault="00056150">
            <w:pPr>
              <w:pStyle w:val="a9"/>
              <w:spacing w:line="276" w:lineRule="auto"/>
              <w:rPr>
                <w:rFonts w:cs="Times New Roman"/>
              </w:rPr>
            </w:pPr>
            <w:r>
              <w:rPr>
                <w:rFonts w:ascii="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hideMark/>
          </w:tcPr>
          <w:p w:rsidR="00056150" w:rsidRDefault="00056150">
            <w:pPr>
              <w:pStyle w:val="a9"/>
              <w:spacing w:line="276" w:lineRule="auto"/>
              <w:rPr>
                <w:rFonts w:ascii="Times New Roman" w:eastAsia="Lucida Sans Unicode" w:hAnsi="Times New Roman" w:cs="Times New Roman"/>
                <w:color w:val="000000"/>
                <w:sz w:val="24"/>
                <w:szCs w:val="24"/>
              </w:rPr>
            </w:pPr>
            <w:r>
              <w:rPr>
                <w:rFonts w:ascii="Times New Roman" w:hAnsi="Times New Roman" w:cs="Times New Roman"/>
                <w:sz w:val="24"/>
                <w:szCs w:val="24"/>
              </w:rPr>
              <w:t>июль</w:t>
            </w:r>
          </w:p>
        </w:tc>
        <w:tc>
          <w:tcPr>
            <w:tcW w:w="1559" w:type="dxa"/>
            <w:tcBorders>
              <w:top w:val="single" w:sz="4" w:space="0" w:color="auto"/>
              <w:left w:val="single" w:sz="4" w:space="0" w:color="auto"/>
              <w:bottom w:val="single" w:sz="4" w:space="0" w:color="auto"/>
              <w:right w:val="single" w:sz="4" w:space="0" w:color="auto"/>
            </w:tcBorders>
          </w:tcPr>
          <w:p w:rsidR="00056150" w:rsidRDefault="00056150">
            <w:pPr>
              <w:pStyle w:val="a9"/>
              <w:spacing w:line="276" w:lineRule="auto"/>
              <w:rPr>
                <w:rFonts w:cs="Times New Roman"/>
              </w:rPr>
            </w:pPr>
          </w:p>
        </w:tc>
      </w:tr>
    </w:tbl>
    <w:p w:rsidR="00056150" w:rsidRDefault="00056150" w:rsidP="00056150">
      <w:pPr>
        <w:pStyle w:val="a9"/>
        <w:rPr>
          <w:rFonts w:ascii="Times New Roman" w:hAnsi="Times New Roman" w:cs="Times New Roman"/>
          <w:sz w:val="24"/>
          <w:szCs w:val="24"/>
        </w:rPr>
      </w:pPr>
    </w:p>
    <w:p w:rsidR="00056150" w:rsidRDefault="00056150" w:rsidP="00056150">
      <w:pPr>
        <w:tabs>
          <w:tab w:val="left" w:pos="708"/>
        </w:tabs>
        <w:suppressAutoHyphens/>
        <w:spacing w:after="0" w:line="100" w:lineRule="atLeast"/>
        <w:jc w:val="center"/>
        <w:rPr>
          <w:rFonts w:ascii="Calibri" w:eastAsia="SimSun" w:hAnsi="Calibri" w:cs="Calibri"/>
          <w:b/>
        </w:rPr>
      </w:pPr>
      <w:r>
        <w:rPr>
          <w:rFonts w:ascii="Times New Roman" w:eastAsia="SimSun" w:hAnsi="Times New Roman" w:cs="Times New Roman"/>
          <w:b/>
          <w:sz w:val="24"/>
          <w:szCs w:val="24"/>
        </w:rPr>
        <w:t>4. Организация работы по обращениям и жалобам граждан и юридических лиц.</w:t>
      </w:r>
    </w:p>
    <w:p w:rsidR="00056150" w:rsidRDefault="00056150" w:rsidP="00056150">
      <w:pPr>
        <w:pStyle w:val="a9"/>
        <w:ind w:firstLine="708"/>
        <w:jc w:val="both"/>
        <w:rPr>
          <w:rFonts w:ascii="Times New Roman" w:hAnsi="Times New Roman" w:cs="Times New Roman"/>
          <w:sz w:val="24"/>
          <w:szCs w:val="24"/>
          <w:lang w:eastAsia="zh-CN" w:bidi="en-US"/>
        </w:rPr>
      </w:pP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обращениями и жалобами жителей микрорайонов «Левенцовский» и юридических  лиц  организована в соответствии с требованиями Федерального закона от 02.05.2006 № 59-ФЗ «О порядке рассмотрения обращений граждан в Российской Федерации», Законом  Ростовской области от 18.09.2006 № 540-ЗС,Постановления Правительства РФ от 6 мая 2011 года № 354 и Постановления Правительства РФ от 23 сентября 2010 года № 731.</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Администрация ЗАО «ПАТРИОТ-Сервис» считает работу с обращениями и жалобами граждан  и юридических лиц одной из приоритетных, поскольку квалифицированная, своевременная   и постоянная работа в этом направлении способствует повышению   качества  предоставляемых  услуг,  улучшению взаимопонимания и взаимоотношений  между гражданами и  управляющей компании.</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За 2013 год  в ЗАО «ПАТРИОТ-Сервис»  поступило 513 обращений и жалоб от граждан и юридических лиц (организаций),  из них:</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письменных обращений и жалоб – 319;</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в сети интернет на сайт компании и на форум жителей микрорайона- 84;</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устных, телефонных обращений - 110.</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Поступившие заявления (обращения ) носят следующий характер:</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-замена сантехнического оборудования -145;</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-перерасчет за не оказанные услуги-35;</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окон, дверей- 183;</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-регулировка домофона – 43;</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работы лифтового оборудования-22;</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 вопросам образовавшейся задолженности по платежам, начисление платежей-30;</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Из общего количества обращений 511 обращений рассмотрены в срок и  установленным порядком заявителям   направлены письменные  ответы. </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Имеются 4 повторных обращений, что является свидетельством некачественной подготовки ответа и не решении поставленного вопроса, на 2 обращения  ответы даны не были. Причиной явилось неисполнение должностными лицами своих непосредственных обязанностей. По всем случаям указанных нарушений проведены служебные расследования, виновные привлечены к различного рода наказаниям и дисциплинарным взысканиям.</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В целях организации качественной работы по обращениям и жалобам жителей домов проводятся следующие мероприятия:</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-Еженедельный анализ проводимой работы с докладом ответственных на планерном совещании.</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-Постоянный контроль сроков подготовки ответов на обращения граждан.</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-Контроль качества подготовки ответов.</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-Ежемесячное подведение итогов проводимой работы с разбором случаев нарушения.</w:t>
      </w:r>
    </w:p>
    <w:p w:rsidR="00056150" w:rsidRDefault="00056150" w:rsidP="00056150">
      <w:pPr>
        <w:pStyle w:val="a9"/>
        <w:jc w:val="both"/>
        <w:rPr>
          <w:rFonts w:ascii="Times New Roman" w:eastAsia="SimSun" w:hAnsi="Times New Roman" w:cs="Times New Roman"/>
          <w:sz w:val="24"/>
          <w:szCs w:val="24"/>
        </w:rPr>
      </w:pPr>
      <w:r>
        <w:rPr>
          <w:rFonts w:ascii="Times New Roman" w:eastAsia="SimSun" w:hAnsi="Times New Roman" w:cs="Times New Roman"/>
          <w:sz w:val="24"/>
          <w:szCs w:val="24"/>
        </w:rPr>
        <w:t>-Наказание виновных в некачественной работе по ответам гражданам.</w:t>
      </w:r>
    </w:p>
    <w:p w:rsidR="00056150" w:rsidRDefault="00056150" w:rsidP="00056150">
      <w:pPr>
        <w:pStyle w:val="a9"/>
        <w:tabs>
          <w:tab w:val="left" w:pos="4620"/>
        </w:tabs>
        <w:rPr>
          <w:rFonts w:ascii="Times New Roman" w:hAnsi="Times New Roman" w:cs="Times New Roman"/>
          <w:sz w:val="24"/>
          <w:szCs w:val="24"/>
        </w:rPr>
      </w:pPr>
      <w:r>
        <w:rPr>
          <w:rFonts w:ascii="Times New Roman" w:hAnsi="Times New Roman" w:cs="Times New Roman"/>
          <w:sz w:val="24"/>
          <w:szCs w:val="24"/>
        </w:rPr>
        <w:tab/>
      </w:r>
    </w:p>
    <w:p w:rsidR="00056150" w:rsidRDefault="00056150" w:rsidP="00056150">
      <w:pPr>
        <w:pStyle w:val="a9"/>
        <w:jc w:val="center"/>
        <w:rPr>
          <w:rFonts w:ascii="Times New Roman" w:hAnsi="Times New Roman" w:cs="Times New Roman"/>
          <w:b/>
          <w:sz w:val="24"/>
          <w:szCs w:val="24"/>
        </w:rPr>
      </w:pPr>
      <w:r>
        <w:rPr>
          <w:rFonts w:ascii="Times New Roman" w:hAnsi="Times New Roman" w:cs="Times New Roman"/>
          <w:b/>
          <w:sz w:val="24"/>
          <w:szCs w:val="24"/>
        </w:rPr>
        <w:t>5. Организация паспортной службы (прием первичных документов регистрация/выписка, выдача справок, учет регистрации).</w:t>
      </w:r>
    </w:p>
    <w:p w:rsidR="00056150" w:rsidRDefault="00056150" w:rsidP="00056150">
      <w:pPr>
        <w:pStyle w:val="a9"/>
        <w:rPr>
          <w:rFonts w:ascii="Times New Roman" w:hAnsi="Times New Roman" w:cs="Times New Roman"/>
          <w:sz w:val="24"/>
          <w:szCs w:val="24"/>
        </w:rPr>
      </w:pPr>
    </w:p>
    <w:p w:rsidR="00056150" w:rsidRDefault="00056150" w:rsidP="00056150">
      <w:pPr>
        <w:pStyle w:val="a9"/>
        <w:ind w:firstLine="708"/>
        <w:rPr>
          <w:rFonts w:ascii="Times New Roman" w:hAnsi="Times New Roman" w:cs="Times New Roman"/>
          <w:sz w:val="24"/>
          <w:szCs w:val="24"/>
        </w:rPr>
      </w:pPr>
      <w:r>
        <w:rPr>
          <w:rFonts w:ascii="Times New Roman" w:hAnsi="Times New Roman" w:cs="Times New Roman"/>
          <w:sz w:val="24"/>
          <w:szCs w:val="24"/>
        </w:rPr>
        <w:lastRenderedPageBreak/>
        <w:t>Работа организована в соответствии с требованием регламентирующих документов. Серьезных замечаний по работе службы не отмечено. Обществом в 2013 году увеличен штат на одного человека, что значительно улучшило работу службы.</w:t>
      </w:r>
    </w:p>
    <w:p w:rsidR="00056150" w:rsidRDefault="00056150" w:rsidP="00056150">
      <w:pPr>
        <w:pStyle w:val="a9"/>
        <w:rPr>
          <w:rFonts w:ascii="Times New Roman" w:hAnsi="Times New Roman" w:cs="Times New Roman"/>
          <w:sz w:val="24"/>
          <w:szCs w:val="24"/>
        </w:rPr>
      </w:pPr>
      <w:r>
        <w:rPr>
          <w:rFonts w:ascii="Times New Roman" w:hAnsi="Times New Roman" w:cs="Times New Roman"/>
          <w:sz w:val="24"/>
          <w:szCs w:val="24"/>
        </w:rPr>
        <w:tab/>
        <w:t>Однако,  эффективность и производительность работы службы зависит от производительности ФМС Советского района по количеству принимаемых первичных документов.</w:t>
      </w:r>
    </w:p>
    <w:p w:rsidR="00056150" w:rsidRDefault="00056150" w:rsidP="00056150">
      <w:pPr>
        <w:pStyle w:val="a9"/>
        <w:rPr>
          <w:rFonts w:ascii="Times New Roman" w:hAnsi="Times New Roman" w:cs="Times New Roman"/>
          <w:sz w:val="24"/>
          <w:szCs w:val="24"/>
        </w:rPr>
      </w:pPr>
    </w:p>
    <w:tbl>
      <w:tblPr>
        <w:tblStyle w:val="ac"/>
        <w:tblW w:w="0" w:type="auto"/>
        <w:tblInd w:w="534" w:type="dxa"/>
        <w:tblLook w:val="04A0" w:firstRow="1" w:lastRow="0" w:firstColumn="1" w:lastColumn="0" w:noHBand="0" w:noVBand="1"/>
      </w:tblPr>
      <w:tblGrid>
        <w:gridCol w:w="804"/>
        <w:gridCol w:w="5744"/>
        <w:gridCol w:w="2489"/>
      </w:tblGrid>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 xml:space="preserve">Кол-во </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Зарегистрировано /снято с регистрационного учета   (чел.)</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2831</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Выдано справок в МКУУСЗН, приватизация и т.д.</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1985</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Выдано карточек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581</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Выдано справок на продажу</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581</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Выдано ф-А на обмен паспорта</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101</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Отработана ф-Б(шт.)</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2831</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Заведено ф-А(шт.)</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2831</w:t>
            </w:r>
          </w:p>
        </w:tc>
      </w:tr>
      <w:tr w:rsidR="00056150" w:rsidTr="00056150">
        <w:tc>
          <w:tcPr>
            <w:tcW w:w="85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Внесение данных о прописанных/ выписанных в базу бухгалтерии</w:t>
            </w:r>
          </w:p>
        </w:tc>
        <w:tc>
          <w:tcPr>
            <w:tcW w:w="2800" w:type="dxa"/>
            <w:tcBorders>
              <w:top w:val="single" w:sz="4" w:space="0" w:color="auto"/>
              <w:left w:val="single" w:sz="4" w:space="0" w:color="auto"/>
              <w:bottom w:val="single" w:sz="4" w:space="0" w:color="auto"/>
              <w:right w:val="single" w:sz="4" w:space="0" w:color="auto"/>
            </w:tcBorders>
            <w:hideMark/>
          </w:tcPr>
          <w:p w:rsidR="00056150" w:rsidRDefault="00056150">
            <w:pPr>
              <w:jc w:val="center"/>
              <w:rPr>
                <w:rFonts w:ascii="Times New Roman" w:hAnsi="Times New Roman" w:cs="Times New Roman"/>
                <w:sz w:val="24"/>
                <w:szCs w:val="24"/>
              </w:rPr>
            </w:pPr>
            <w:r>
              <w:rPr>
                <w:rFonts w:ascii="Times New Roman" w:hAnsi="Times New Roman" w:cs="Times New Roman"/>
                <w:sz w:val="24"/>
                <w:szCs w:val="24"/>
              </w:rPr>
              <w:t>2831</w:t>
            </w:r>
          </w:p>
        </w:tc>
      </w:tr>
    </w:tbl>
    <w:p w:rsidR="00056150" w:rsidRDefault="00056150" w:rsidP="00056150">
      <w:pPr>
        <w:pStyle w:val="a9"/>
        <w:rPr>
          <w:rFonts w:ascii="Times New Roman" w:hAnsi="Times New Roman" w:cs="Times New Roman"/>
          <w:sz w:val="24"/>
          <w:szCs w:val="24"/>
        </w:rPr>
      </w:pPr>
    </w:p>
    <w:p w:rsidR="00056150" w:rsidRDefault="00056150" w:rsidP="00056150">
      <w:pPr>
        <w:pStyle w:val="a9"/>
        <w:jc w:val="center"/>
        <w:rPr>
          <w:rFonts w:ascii="Times New Roman" w:hAnsi="Times New Roman" w:cs="Times New Roman"/>
          <w:b/>
          <w:sz w:val="24"/>
          <w:szCs w:val="24"/>
        </w:rPr>
      </w:pPr>
      <w:r>
        <w:rPr>
          <w:rFonts w:ascii="Times New Roman" w:hAnsi="Times New Roman" w:cs="Times New Roman"/>
          <w:b/>
          <w:sz w:val="24"/>
          <w:szCs w:val="24"/>
        </w:rPr>
        <w:t>6. Работа с должниками, судебная практика.</w:t>
      </w:r>
    </w:p>
    <w:p w:rsidR="00056150" w:rsidRDefault="00056150" w:rsidP="00056150">
      <w:pPr>
        <w:pStyle w:val="a9"/>
        <w:rPr>
          <w:rFonts w:ascii="Times New Roman" w:hAnsi="Times New Roman" w:cs="Times New Roman"/>
          <w:sz w:val="24"/>
          <w:szCs w:val="24"/>
          <w:lang w:eastAsia="zh-CN" w:bidi="en-US"/>
        </w:rPr>
      </w:pP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Работа  с задолжниками в ЗАО «ПАТРИОТ-Сервис» организована в соответствии с Постановлением Правительства РФ от 06 мая 2011 года № 354  и Жилищного Кодекса РФ.</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Данное направление работы является стратегически важным  так как финансовые средства, необходимые для расчетов за потребленные коммунальные услуги, предоставляемые гражданам ресурсоснабжающими организациями; для выплаты заработной платы сотрудникам управляющей компании за выполненную работу по содержанию общедомового имущества, за содержание дворовой территории в надлежащем состоянии, другие коммунальные услуги, средства на уплату налогов в бюджеты различного уровня ЗАО «ПАТРИОТ-Сервис» получает в виде ежемесячных платежей от граждан, проживающих в многоквартирных домах, находящихся в управлении Общества. Других финансовых средств для обеспечения стабильной  работы управляющей компании нет.</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С каждым собственником, имеющим жилое или нежилое помещение в домах Левенцовского микрорайона, заключен договор на управление многоквартирным домом, в котором прописаны права и обязанности как управляющей компании, так и собственника. К сожалению, значительная часть собственников не выполняют обязанности по своевременной оплате выполненной работы и потребленных коммунальных услуг.</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Так,  на 01.01.2013 года просроченная  задолженность по оплате услуг  составила  </w:t>
      </w:r>
      <w:r>
        <w:rPr>
          <w:rFonts w:ascii="Times New Roman" w:hAnsi="Times New Roman" w:cs="Times New Roman"/>
          <w:bCs/>
          <w:sz w:val="24"/>
          <w:szCs w:val="24"/>
          <w:lang w:eastAsia="zh-CN" w:bidi="en-US"/>
        </w:rPr>
        <w:t>5 745 006,88</w:t>
      </w:r>
      <w:r>
        <w:rPr>
          <w:rFonts w:ascii="Times New Roman" w:hAnsi="Times New Roman" w:cs="Times New Roman"/>
          <w:sz w:val="24"/>
          <w:szCs w:val="24"/>
          <w:lang w:eastAsia="zh-CN" w:bidi="en-US"/>
        </w:rPr>
        <w:t xml:space="preserve"> рублей из них 62750,3 рублей  просроченная задолженности по Оружейному 11/1.</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За период с 01.01.2013 года по 31.12.2013года было направлено  4000 уведомлений о наличии задолженности и установлен месячный срок на ее погашение, более  2500 было  направлено 3-х  уведомлений с предупреждением о приостановление подачи  коммунальных услуг, за этот же период  было произведено  2000 ограничений подачи коммунальных услуг потребителям - должникам.</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Большое внимание уделяется  досудебной работе с потребителями -должниками. Особое место в этой работе занимают телефонные переговоры с собственниками,  которые способствуют урегулированию  имеющихся вопросов и скорейшему погашению задолженности, что позволяет сократить расходы на оплату государственной пошлины и сократить срок возврата задолженности.</w:t>
      </w:r>
    </w:p>
    <w:p w:rsidR="00056150" w:rsidRDefault="00056150" w:rsidP="00056150">
      <w:pPr>
        <w:pStyle w:val="a9"/>
        <w:ind w:firstLine="708"/>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lastRenderedPageBreak/>
        <w:t>За 2013 год в судебном прядке было взыскано 175 000 рублей  с потребителей должников.</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Необходимо отметить, что Общество не применяет крайние меры по приостановлению подачи электроэнергии к собственникам, являющимися участниками Великой Отечественной войны, вдовами погибших (умерших) участников Великой Отечественной войны, инвалидами и малообеспеченным семьям. Особое отношение в Обществе к детям-сиротам, многодетным семьям. Всем жителям, которые обратились в Общество с просьбой отсрочить оплату долга или оплачивать по графику погашения долга, такая возможность была предоставлена. В то же время следует отметить, что отдельные жильцы стали использовать такое отношение Общества к своим жителям (по отсрочке платежа долга)  и не выполнять свои обязательства по погашению.</w:t>
      </w:r>
    </w:p>
    <w:p w:rsidR="00056150" w:rsidRDefault="00056150" w:rsidP="00056150">
      <w:pPr>
        <w:pStyle w:val="a9"/>
        <w:jc w:val="both"/>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ab/>
        <w:t>Работа с должниками по возмещению заработанных Обществом финансовых средств будет продолжена и в дальнейшем.</w:t>
      </w:r>
    </w:p>
    <w:p w:rsidR="00056150" w:rsidRDefault="00056150" w:rsidP="00056150">
      <w:pPr>
        <w:pStyle w:val="aa"/>
        <w:ind w:left="0" w:firstLine="708"/>
      </w:pPr>
      <w:r>
        <w:rPr>
          <w:rFonts w:ascii="Times New Roman" w:hAnsi="Times New Roman"/>
          <w:sz w:val="24"/>
          <w:szCs w:val="24"/>
        </w:rPr>
        <w:t>За 2013 год ЗАО «ПАТРИОТ-Сервис» участвовало в 12 судебных заседаниях: в 6 из которых являлось ответчиком, в 6 являлось истцом.  Основным направлением обращения в суд в качестве истца  являлось взыскание задолженности с потребителей должников. По  всем делам  вынесены решения  в пользу ЗАО «ПАТРИОТ-Сервис».</w:t>
      </w:r>
    </w:p>
    <w:p w:rsidR="00056150" w:rsidRDefault="00056150" w:rsidP="00056150">
      <w:pPr>
        <w:pStyle w:val="a9"/>
        <w:jc w:val="center"/>
        <w:rPr>
          <w:rFonts w:ascii="Times New Roman" w:hAnsi="Times New Roman" w:cs="Times New Roman"/>
          <w:b/>
          <w:sz w:val="24"/>
          <w:szCs w:val="24"/>
        </w:rPr>
      </w:pPr>
      <w:r>
        <w:rPr>
          <w:rFonts w:ascii="Times New Roman" w:hAnsi="Times New Roman" w:cs="Times New Roman"/>
          <w:b/>
          <w:sz w:val="24"/>
          <w:szCs w:val="24"/>
        </w:rPr>
        <w:t>8. Результаты проверок надзорными органами в 2013 году</w:t>
      </w:r>
    </w:p>
    <w:p w:rsidR="00056150" w:rsidRDefault="00056150" w:rsidP="00056150">
      <w:pPr>
        <w:pStyle w:val="a9"/>
        <w:rPr>
          <w:rFonts w:ascii="Times New Roman" w:hAnsi="Times New Roman" w:cs="Times New Roman"/>
          <w:sz w:val="24"/>
          <w:szCs w:val="24"/>
        </w:rPr>
      </w:pPr>
    </w:p>
    <w:p w:rsidR="00056150" w:rsidRDefault="00056150" w:rsidP="00056150">
      <w:pPr>
        <w:pStyle w:val="a9"/>
        <w:ind w:firstLine="708"/>
        <w:jc w:val="both"/>
        <w:rPr>
          <w:rFonts w:ascii="Times New Roman" w:hAnsi="Times New Roman" w:cs="Times New Roman"/>
          <w:sz w:val="24"/>
          <w:szCs w:val="24"/>
        </w:rPr>
      </w:pPr>
      <w:r>
        <w:rPr>
          <w:rFonts w:ascii="Times New Roman" w:hAnsi="Times New Roman" w:cs="Times New Roman"/>
          <w:sz w:val="24"/>
          <w:szCs w:val="24"/>
        </w:rPr>
        <w:t>В 2013 году проводились следующие плановые проверки:</w:t>
      </w:r>
    </w:p>
    <w:p w:rsidR="00056150" w:rsidRDefault="00056150" w:rsidP="00056150">
      <w:pPr>
        <w:pStyle w:val="a9"/>
        <w:jc w:val="both"/>
        <w:rPr>
          <w:rFonts w:ascii="Times New Roman" w:hAnsi="Times New Roman" w:cs="Times New Roman"/>
          <w:sz w:val="24"/>
          <w:szCs w:val="24"/>
        </w:rPr>
      </w:pPr>
      <w:r>
        <w:rPr>
          <w:rFonts w:ascii="Times New Roman" w:hAnsi="Times New Roman" w:cs="Times New Roman"/>
          <w:sz w:val="24"/>
          <w:szCs w:val="24"/>
        </w:rPr>
        <w:t>-Жилищной инспекции Ростовской области в декабре 2013 года. По проверяемым вопросам широкого охвата от  организации управления домами до тарифов и состояния домов - нарушений не выявлено.</w:t>
      </w:r>
    </w:p>
    <w:p w:rsidR="00056150" w:rsidRDefault="00056150" w:rsidP="00056150">
      <w:pPr>
        <w:pStyle w:val="a9"/>
        <w:jc w:val="both"/>
        <w:rPr>
          <w:rFonts w:ascii="Times New Roman" w:hAnsi="Times New Roman" w:cs="Times New Roman"/>
          <w:sz w:val="24"/>
          <w:szCs w:val="24"/>
        </w:rPr>
      </w:pPr>
      <w:r>
        <w:rPr>
          <w:rFonts w:ascii="Times New Roman" w:hAnsi="Times New Roman" w:cs="Times New Roman"/>
          <w:sz w:val="24"/>
          <w:szCs w:val="24"/>
        </w:rPr>
        <w:t>-Инспекцией по труду в декабре 2013 года. Выявлены нарушения в организации медицинских осмотров работников отдельных специальностей (согласно Трудового кодекса), в проведении стажировок вновь принятых работников на рабочих местах.</w:t>
      </w:r>
    </w:p>
    <w:p w:rsidR="00056150" w:rsidRDefault="00056150" w:rsidP="00056150">
      <w:pPr>
        <w:pStyle w:val="a9"/>
        <w:jc w:val="both"/>
        <w:rPr>
          <w:rFonts w:ascii="Times New Roman" w:hAnsi="Times New Roman" w:cs="Times New Roman"/>
          <w:sz w:val="24"/>
          <w:szCs w:val="24"/>
        </w:rPr>
      </w:pPr>
      <w:r>
        <w:rPr>
          <w:rFonts w:ascii="Times New Roman" w:hAnsi="Times New Roman" w:cs="Times New Roman"/>
          <w:sz w:val="24"/>
          <w:szCs w:val="24"/>
        </w:rPr>
        <w:t>-внутренний аудит ГК Интеко в период октябрь 2013 года. Выявлены нарушения внутренней работы в Обществе, связанные с утверждением регламентов, положений структурных подразделений и другие внутренние вопросы, не влияющие на качество обслуживания жителей и управления домами.</w:t>
      </w:r>
    </w:p>
    <w:p w:rsidR="00056150" w:rsidRDefault="00056150" w:rsidP="00056150">
      <w:pPr>
        <w:pStyle w:val="a9"/>
        <w:jc w:val="both"/>
        <w:rPr>
          <w:rFonts w:ascii="Times New Roman" w:hAnsi="Times New Roman" w:cs="Times New Roman"/>
          <w:sz w:val="24"/>
          <w:szCs w:val="24"/>
        </w:rPr>
      </w:pPr>
      <w:r>
        <w:rPr>
          <w:rFonts w:ascii="Times New Roman" w:hAnsi="Times New Roman" w:cs="Times New Roman"/>
          <w:sz w:val="24"/>
          <w:szCs w:val="24"/>
        </w:rPr>
        <w:t>-аудиторская проверка в период июль-август 2013 года. Нецелевого использования финансовых средств не выявлено. Работа признана удовлетворительной.</w:t>
      </w:r>
    </w:p>
    <w:p w:rsidR="00056150" w:rsidRDefault="00056150" w:rsidP="00056150">
      <w:pPr>
        <w:pStyle w:val="a9"/>
        <w:jc w:val="both"/>
        <w:rPr>
          <w:rFonts w:ascii="Times New Roman" w:hAnsi="Times New Roman" w:cs="Times New Roman"/>
          <w:sz w:val="24"/>
          <w:szCs w:val="24"/>
        </w:rPr>
      </w:pPr>
      <w:r>
        <w:rPr>
          <w:rFonts w:ascii="Times New Roman" w:hAnsi="Times New Roman" w:cs="Times New Roman"/>
          <w:sz w:val="24"/>
          <w:szCs w:val="24"/>
        </w:rPr>
        <w:tab/>
        <w:t>Кроме того, в процессе года проводились проверки по обращениям и жалобам жителей Жилищной инспекцией Ростовской области, инспекцией по труду, прокуратурой района. По их работе Обществу выдавались предписания на устранение недостатков в работе.</w:t>
      </w:r>
    </w:p>
    <w:p w:rsidR="00056150" w:rsidRDefault="00056150" w:rsidP="00056150">
      <w:pPr>
        <w:pStyle w:val="a9"/>
        <w:jc w:val="both"/>
        <w:rPr>
          <w:rFonts w:ascii="Times New Roman" w:hAnsi="Times New Roman" w:cs="Times New Roman"/>
          <w:sz w:val="24"/>
          <w:szCs w:val="24"/>
        </w:rPr>
      </w:pPr>
      <w:r>
        <w:rPr>
          <w:rFonts w:ascii="Times New Roman" w:hAnsi="Times New Roman" w:cs="Times New Roman"/>
          <w:sz w:val="24"/>
          <w:szCs w:val="24"/>
        </w:rPr>
        <w:tab/>
        <w:t>Системных нарушений в организации работы ЗАО «ПАТРИОТ-Сервис», нарушения законодательства не отмечено, в целом Общество стабильное и финансово устойчивое, осуществляет управление многоквартирными домами планомерно в соответствии с требованиями действующего законодательства.</w:t>
      </w:r>
    </w:p>
    <w:p w:rsidR="00FB526D" w:rsidRDefault="00FB526D">
      <w:bookmarkStart w:id="0" w:name="_GoBack"/>
      <w:bookmarkEnd w:id="0"/>
    </w:p>
    <w:sectPr w:rsidR="00FB5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0"/>
    <w:rsid w:val="00056150"/>
    <w:rsid w:val="00FB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61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6150"/>
  </w:style>
  <w:style w:type="paragraph" w:styleId="a5">
    <w:name w:val="footer"/>
    <w:basedOn w:val="a"/>
    <w:link w:val="a6"/>
    <w:uiPriority w:val="99"/>
    <w:semiHidden/>
    <w:unhideWhenUsed/>
    <w:rsid w:val="000561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6150"/>
  </w:style>
  <w:style w:type="paragraph" w:styleId="a7">
    <w:name w:val="Balloon Text"/>
    <w:basedOn w:val="a"/>
    <w:link w:val="a8"/>
    <w:uiPriority w:val="99"/>
    <w:semiHidden/>
    <w:unhideWhenUsed/>
    <w:rsid w:val="000561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6150"/>
    <w:rPr>
      <w:rFonts w:ascii="Segoe UI" w:hAnsi="Segoe UI" w:cs="Segoe UI"/>
      <w:sz w:val="18"/>
      <w:szCs w:val="18"/>
    </w:rPr>
  </w:style>
  <w:style w:type="paragraph" w:styleId="a9">
    <w:name w:val="No Spacing"/>
    <w:uiPriority w:val="1"/>
    <w:qFormat/>
    <w:rsid w:val="00056150"/>
    <w:pPr>
      <w:spacing w:after="0" w:line="240" w:lineRule="auto"/>
    </w:pPr>
  </w:style>
  <w:style w:type="paragraph" w:styleId="aa">
    <w:name w:val="List Paragraph"/>
    <w:basedOn w:val="a"/>
    <w:qFormat/>
    <w:rsid w:val="00056150"/>
    <w:pPr>
      <w:tabs>
        <w:tab w:val="left" w:pos="708"/>
      </w:tabs>
      <w:suppressAutoHyphens/>
      <w:ind w:left="720" w:firstLine="930"/>
      <w:jc w:val="both"/>
    </w:pPr>
    <w:rPr>
      <w:rFonts w:ascii="Calibri" w:eastAsia="Calibri" w:hAnsi="Calibri" w:cs="Times New Roman"/>
    </w:rPr>
  </w:style>
  <w:style w:type="paragraph" w:customStyle="1" w:styleId="ab">
    <w:name w:val="Содержимое таблицы"/>
    <w:basedOn w:val="a"/>
    <w:rsid w:val="0005615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Standard">
    <w:name w:val="Standard"/>
    <w:rsid w:val="00056150"/>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c">
    <w:name w:val="Table Grid"/>
    <w:basedOn w:val="a1"/>
    <w:uiPriority w:val="59"/>
    <w:rsid w:val="00056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61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6150"/>
  </w:style>
  <w:style w:type="paragraph" w:styleId="a5">
    <w:name w:val="footer"/>
    <w:basedOn w:val="a"/>
    <w:link w:val="a6"/>
    <w:uiPriority w:val="99"/>
    <w:semiHidden/>
    <w:unhideWhenUsed/>
    <w:rsid w:val="000561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6150"/>
  </w:style>
  <w:style w:type="paragraph" w:styleId="a7">
    <w:name w:val="Balloon Text"/>
    <w:basedOn w:val="a"/>
    <w:link w:val="a8"/>
    <w:uiPriority w:val="99"/>
    <w:semiHidden/>
    <w:unhideWhenUsed/>
    <w:rsid w:val="000561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6150"/>
    <w:rPr>
      <w:rFonts w:ascii="Segoe UI" w:hAnsi="Segoe UI" w:cs="Segoe UI"/>
      <w:sz w:val="18"/>
      <w:szCs w:val="18"/>
    </w:rPr>
  </w:style>
  <w:style w:type="paragraph" w:styleId="a9">
    <w:name w:val="No Spacing"/>
    <w:uiPriority w:val="1"/>
    <w:qFormat/>
    <w:rsid w:val="00056150"/>
    <w:pPr>
      <w:spacing w:after="0" w:line="240" w:lineRule="auto"/>
    </w:pPr>
  </w:style>
  <w:style w:type="paragraph" w:styleId="aa">
    <w:name w:val="List Paragraph"/>
    <w:basedOn w:val="a"/>
    <w:qFormat/>
    <w:rsid w:val="00056150"/>
    <w:pPr>
      <w:tabs>
        <w:tab w:val="left" w:pos="708"/>
      </w:tabs>
      <w:suppressAutoHyphens/>
      <w:ind w:left="720" w:firstLine="930"/>
      <w:jc w:val="both"/>
    </w:pPr>
    <w:rPr>
      <w:rFonts w:ascii="Calibri" w:eastAsia="Calibri" w:hAnsi="Calibri" w:cs="Times New Roman"/>
    </w:rPr>
  </w:style>
  <w:style w:type="paragraph" w:customStyle="1" w:styleId="ab">
    <w:name w:val="Содержимое таблицы"/>
    <w:basedOn w:val="a"/>
    <w:rsid w:val="0005615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Standard">
    <w:name w:val="Standard"/>
    <w:rsid w:val="00056150"/>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c">
    <w:name w:val="Table Grid"/>
    <w:basedOn w:val="a1"/>
    <w:uiPriority w:val="59"/>
    <w:rsid w:val="00056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4489</Words>
  <Characters>25592</Characters>
  <Application>Microsoft Office Word</Application>
  <DocSecurity>0</DocSecurity>
  <Lines>213</Lines>
  <Paragraphs>60</Paragraphs>
  <ScaleCrop>false</ScaleCrop>
  <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dc:creator>
  <cp:lastModifiedBy>Сергей Вячеславович</cp:lastModifiedBy>
  <cp:revision>2</cp:revision>
  <dcterms:created xsi:type="dcterms:W3CDTF">2015-02-27T10:13:00Z</dcterms:created>
  <dcterms:modified xsi:type="dcterms:W3CDTF">2015-02-27T10:13:00Z</dcterms:modified>
</cp:coreProperties>
</file>